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rPr>
          <w:rFonts w:hint="default" w:ascii="Times New Roman" w:hAnsi="Times New Roman" w:cs="Times New Roman"/>
          <w:b/>
          <w:bCs/>
          <w:color w:val="auto"/>
          <w:sz w:val="36"/>
          <w:szCs w:val="36"/>
        </w:rPr>
      </w:pPr>
    </w:p>
    <w:p>
      <w:pPr>
        <w:spacing w:line="640" w:lineRule="exact"/>
        <w:rPr>
          <w:rFonts w:hint="default" w:ascii="Times New Roman" w:hAnsi="Times New Roman" w:cs="Times New Roman"/>
          <w:b/>
          <w:bCs/>
          <w:color w:val="auto"/>
          <w:sz w:val="36"/>
          <w:szCs w:val="36"/>
        </w:rPr>
      </w:pPr>
    </w:p>
    <w:p>
      <w:pPr>
        <w:spacing w:line="640" w:lineRule="exact"/>
        <w:ind w:left="0" w:leftChars="0" w:firstLine="0" w:firstLineChars="0"/>
        <w:jc w:val="center"/>
        <w:rPr>
          <w:rFonts w:hint="eastAsia" w:ascii="宋体" w:hAnsi="宋体" w:eastAsia="宋体" w:cs="宋体"/>
          <w:b/>
          <w:bCs/>
          <w:color w:val="auto"/>
          <w:sz w:val="44"/>
          <w:szCs w:val="44"/>
        </w:rPr>
      </w:pPr>
      <w:r>
        <w:rPr>
          <w:rFonts w:hint="eastAsia" w:ascii="宋体" w:hAnsi="宋体" w:cs="宋体"/>
          <w:b/>
          <w:bCs/>
          <w:color w:val="auto"/>
          <w:sz w:val="44"/>
          <w:szCs w:val="44"/>
          <w:lang w:eastAsia="zh-CN"/>
        </w:rPr>
        <w:t>巴州图南建材有限公司年产10000m</w:t>
      </w:r>
      <w:r>
        <w:rPr>
          <w:rFonts w:hint="eastAsia" w:ascii="宋体" w:hAnsi="宋体" w:cs="宋体"/>
          <w:b/>
          <w:bCs/>
          <w:color w:val="auto"/>
          <w:sz w:val="44"/>
          <w:szCs w:val="44"/>
          <w:vertAlign w:val="superscript"/>
          <w:lang w:eastAsia="zh-CN"/>
        </w:rPr>
        <w:t>3</w:t>
      </w:r>
      <w:r>
        <w:rPr>
          <w:rFonts w:hint="eastAsia" w:ascii="宋体" w:hAnsi="宋体" w:cs="宋体"/>
          <w:b/>
          <w:bCs/>
          <w:color w:val="auto"/>
          <w:sz w:val="44"/>
          <w:szCs w:val="44"/>
          <w:lang w:eastAsia="zh-CN"/>
        </w:rPr>
        <w:t>砼结构混凝土制品项目</w:t>
      </w:r>
      <w:r>
        <w:rPr>
          <w:rFonts w:hint="eastAsia" w:ascii="宋体" w:hAnsi="宋体" w:eastAsia="宋体" w:cs="宋体"/>
          <w:b/>
          <w:bCs/>
          <w:color w:val="auto"/>
          <w:sz w:val="44"/>
          <w:szCs w:val="44"/>
        </w:rPr>
        <w:t>竣工环境保护</w:t>
      </w:r>
    </w:p>
    <w:p>
      <w:pPr>
        <w:spacing w:line="640" w:lineRule="exact"/>
        <w:ind w:left="0" w:leftChars="0" w:firstLine="0" w:firstLineChars="0"/>
        <w:jc w:val="center"/>
        <w:rPr>
          <w:rFonts w:hint="eastAsia" w:ascii="宋体" w:hAnsi="宋体" w:eastAsia="宋体" w:cs="宋体"/>
          <w:b/>
          <w:bCs/>
          <w:color w:val="auto"/>
          <w:sz w:val="36"/>
          <w:szCs w:val="36"/>
          <w:lang w:eastAsia="zh-CN"/>
        </w:rPr>
      </w:pPr>
      <w:r>
        <w:rPr>
          <w:rFonts w:hint="eastAsia" w:ascii="宋体" w:hAnsi="宋体" w:eastAsia="宋体" w:cs="宋体"/>
          <w:b/>
          <w:bCs/>
          <w:color w:val="auto"/>
          <w:sz w:val="44"/>
          <w:szCs w:val="44"/>
        </w:rPr>
        <w:t>验收</w:t>
      </w:r>
      <w:r>
        <w:rPr>
          <w:rFonts w:hint="eastAsia" w:ascii="宋体" w:hAnsi="宋体" w:eastAsia="宋体" w:cs="宋体"/>
          <w:b/>
          <w:bCs/>
          <w:color w:val="auto"/>
          <w:sz w:val="44"/>
          <w:szCs w:val="44"/>
          <w:lang w:eastAsia="zh-CN"/>
        </w:rPr>
        <w:t>监测报告</w:t>
      </w: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both"/>
        <w:rPr>
          <w:rFonts w:hint="eastAsia" w:ascii="宋体" w:hAnsi="宋体" w:eastAsia="宋体" w:cs="宋体"/>
          <w:b/>
          <w:bCs/>
          <w:color w:val="auto"/>
          <w:sz w:val="36"/>
          <w:szCs w:val="36"/>
        </w:rPr>
      </w:pPr>
    </w:p>
    <w:p>
      <w:pPr>
        <w:jc w:val="both"/>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lang w:eastAsia="zh-CN"/>
        </w:rPr>
      </w:pPr>
      <w:r>
        <w:rPr>
          <w:rFonts w:hint="eastAsia" w:ascii="宋体" w:hAnsi="宋体" w:cs="宋体"/>
          <w:b/>
          <w:bCs/>
          <w:color w:val="auto"/>
          <w:sz w:val="36"/>
          <w:szCs w:val="36"/>
          <w:lang w:eastAsia="zh-CN"/>
        </w:rPr>
        <w:t>巴州图南建材有限公司</w:t>
      </w:r>
    </w:p>
    <w:p>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20</w:t>
      </w:r>
      <w:r>
        <w:rPr>
          <w:rFonts w:hint="eastAsia" w:ascii="宋体" w:hAnsi="宋体" w:eastAsia="宋体" w:cs="宋体"/>
          <w:b/>
          <w:bCs/>
          <w:color w:val="auto"/>
          <w:sz w:val="36"/>
          <w:szCs w:val="36"/>
          <w:lang w:val="en-US" w:eastAsia="zh-CN"/>
        </w:rPr>
        <w:t>21</w:t>
      </w:r>
      <w:r>
        <w:rPr>
          <w:rFonts w:hint="eastAsia" w:ascii="宋体" w:hAnsi="宋体" w:eastAsia="宋体" w:cs="宋体"/>
          <w:b/>
          <w:bCs/>
          <w:color w:val="auto"/>
          <w:sz w:val="36"/>
          <w:szCs w:val="36"/>
        </w:rPr>
        <w:t>年</w:t>
      </w:r>
      <w:r>
        <w:rPr>
          <w:rFonts w:hint="eastAsia" w:ascii="宋体" w:hAnsi="宋体" w:cs="宋体"/>
          <w:b/>
          <w:bCs/>
          <w:color w:val="auto"/>
          <w:sz w:val="36"/>
          <w:szCs w:val="36"/>
          <w:lang w:val="en-US" w:eastAsia="zh-CN"/>
        </w:rPr>
        <w:t>10</w:t>
      </w:r>
      <w:r>
        <w:rPr>
          <w:rFonts w:hint="eastAsia" w:ascii="宋体" w:hAnsi="宋体" w:eastAsia="宋体" w:cs="宋体"/>
          <w:b/>
          <w:bCs/>
          <w:color w:val="auto"/>
          <w:sz w:val="36"/>
          <w:szCs w:val="36"/>
        </w:rPr>
        <w:t>月</w:t>
      </w:r>
    </w:p>
    <w:p>
      <w:pPr>
        <w:spacing w:line="640" w:lineRule="exact"/>
        <w:rPr>
          <w:rFonts w:hint="eastAsia" w:ascii="宋体" w:hAnsi="宋体" w:eastAsia="宋体" w:cs="宋体"/>
          <w:b/>
          <w:bCs/>
          <w:color w:val="auto"/>
          <w:sz w:val="32"/>
          <w:szCs w:val="32"/>
        </w:rPr>
      </w:pPr>
    </w:p>
    <w:p>
      <w:pPr>
        <w:pStyle w:val="8"/>
        <w:rPr>
          <w:rFonts w:hint="eastAsia" w:ascii="宋体" w:hAnsi="宋体" w:eastAsia="宋体" w:cs="宋体"/>
          <w:b/>
          <w:bCs/>
          <w:color w:val="auto"/>
          <w:sz w:val="32"/>
          <w:szCs w:val="32"/>
        </w:rPr>
      </w:pPr>
    </w:p>
    <w:p>
      <w:pPr>
        <w:rPr>
          <w:rFonts w:hint="eastAsia" w:ascii="宋体" w:hAnsi="宋体" w:eastAsia="宋体" w:cs="宋体"/>
          <w:b/>
          <w:bCs/>
          <w:color w:val="auto"/>
          <w:sz w:val="32"/>
          <w:szCs w:val="32"/>
        </w:rPr>
      </w:pPr>
    </w:p>
    <w:p>
      <w:pPr>
        <w:ind w:firstLine="0" w:firstLineChars="0"/>
        <w:textAlignment w:val="center"/>
        <w:rPr>
          <w:rFonts w:hint="eastAsia" w:ascii="宋体" w:hAnsi="宋体" w:eastAsia="宋体" w:cs="宋体"/>
          <w:b/>
          <w:bCs/>
          <w:color w:val="auto"/>
          <w:spacing w:val="-8"/>
          <w:sz w:val="30"/>
          <w:szCs w:val="24"/>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bCs/>
          <w:color w:val="auto"/>
          <w:sz w:val="24"/>
          <w:szCs w:val="24"/>
          <w:lang w:eastAsia="zh-CN"/>
        </w:rPr>
        <w:t>目</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录</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"1-3" \h \u </w:instrText>
      </w:r>
      <w:r>
        <w:rPr>
          <w:rFonts w:hint="eastAsia" w:ascii="宋体" w:hAnsi="宋体" w:eastAsia="宋体" w:cs="宋体"/>
          <w:color w:val="auto"/>
          <w:sz w:val="24"/>
          <w:szCs w:val="24"/>
        </w:rPr>
        <w:fldChar w:fldCharType="separate"/>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_Toc15649 </w:instrText>
      </w:r>
      <w:r>
        <w:rPr>
          <w:rFonts w:hint="eastAsia" w:ascii="宋体" w:hAnsi="宋体" w:eastAsia="宋体" w:cs="宋体"/>
          <w:color w:val="auto"/>
          <w:szCs w:val="24"/>
        </w:rPr>
        <w:fldChar w:fldCharType="separate"/>
      </w:r>
      <w:r>
        <w:rPr>
          <w:rFonts w:hint="eastAsia" w:ascii="宋体" w:hAnsi="宋体" w:eastAsia="宋体" w:cs="宋体"/>
          <w:color w:val="auto"/>
          <w:lang w:eastAsia="zh-CN"/>
        </w:rPr>
        <w:t>表一</w:t>
      </w:r>
      <w:r>
        <w:rPr>
          <w:rFonts w:hint="eastAsia" w:ascii="宋体" w:hAnsi="宋体" w:eastAsia="宋体" w:cs="宋体"/>
          <w:color w:val="auto"/>
          <w:lang w:val="en-US" w:eastAsia="zh-CN"/>
        </w:rPr>
        <w:t xml:space="preserve"> 工程概况、依据、标准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_Toc15649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_Toc29849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表二 建设项目工程</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_Toc29849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_Toc12812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2.1</w:t>
      </w:r>
      <w:r>
        <w:rPr>
          <w:rFonts w:hint="eastAsia" w:ascii="宋体" w:hAnsi="宋体" w:eastAsia="宋体" w:cs="宋体"/>
          <w:color w:val="auto"/>
        </w:rPr>
        <w:t>建设项目</w:t>
      </w:r>
      <w:r>
        <w:rPr>
          <w:rFonts w:hint="eastAsia" w:ascii="宋体" w:hAnsi="宋体" w:eastAsia="宋体" w:cs="宋体"/>
          <w:color w:val="auto"/>
          <w:lang w:eastAsia="zh-CN"/>
        </w:rPr>
        <w:t>地理位置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_Toc12812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_Toc25935 </w:instrText>
      </w:r>
      <w:r>
        <w:rPr>
          <w:rFonts w:hint="eastAsia" w:ascii="宋体" w:hAnsi="宋体" w:eastAsia="宋体" w:cs="宋体"/>
          <w:color w:val="auto"/>
          <w:szCs w:val="24"/>
        </w:rPr>
        <w:fldChar w:fldCharType="separate"/>
      </w:r>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rPr>
        <w:t>主要建设内容</w:t>
      </w:r>
      <w:r>
        <w:rPr>
          <w:rFonts w:hint="eastAsia" w:ascii="宋体" w:hAnsi="宋体" w:eastAsia="宋体" w:cs="宋体"/>
          <w:color w:val="auto"/>
          <w:lang w:eastAsia="zh-CN"/>
        </w:rPr>
        <w:t>及生产规模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_Toc25935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_Toc803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2.3 主要设备清单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_Toc803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_Toc21376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2.4原辅材料及能耗</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_Toc21376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_Toc13003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2.5</w:t>
      </w:r>
      <w:r>
        <w:rPr>
          <w:rFonts w:hint="eastAsia" w:ascii="宋体" w:hAnsi="宋体" w:eastAsia="宋体" w:cs="宋体"/>
          <w:color w:val="auto"/>
        </w:rPr>
        <w:t>环保设施投资情况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_Toc13003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_Toc12973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2.6劳动定员及工作制度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_Toc12973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ind w:left="960" w:hanging="480" w:hangingChars="200"/>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_Toc25992 </w:instrText>
      </w:r>
      <w:r>
        <w:rPr>
          <w:rFonts w:hint="eastAsia" w:ascii="宋体" w:hAnsi="宋体" w:eastAsia="宋体" w:cs="宋体"/>
          <w:color w:val="auto"/>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_Toc12973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2.6公用工程</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_Toc12973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r>
        <w:rPr>
          <w:rFonts w:hint="eastAsia" w:ascii="宋体" w:hAnsi="宋体" w:eastAsia="宋体" w:cs="宋体"/>
          <w:color w:val="auto"/>
        </w:rPr>
        <w:t xml:space="preserve">                       </w:t>
      </w:r>
    </w:p>
    <w:p>
      <w:pPr>
        <w:pStyle w:val="20"/>
        <w:tabs>
          <w:tab w:val="right" w:leader="dot" w:pos="8300"/>
        </w:tabs>
        <w:ind w:left="960" w:leftChars="400" w:firstLine="0" w:firstLineChars="0"/>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1供排水</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_Toc25992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_Toc398 </w:instrText>
      </w:r>
      <w:r>
        <w:rPr>
          <w:rFonts w:hint="eastAsia" w:ascii="宋体" w:hAnsi="宋体" w:eastAsia="宋体" w:cs="宋体"/>
          <w:color w:val="auto"/>
          <w:szCs w:val="24"/>
        </w:rPr>
        <w:fldChar w:fldCharType="separate"/>
      </w:r>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2供电</w:t>
      </w:r>
      <w:r>
        <w:rPr>
          <w:rFonts w:hint="eastAsia" w:ascii="宋体" w:hAnsi="宋体" w:eastAsia="宋体" w:cs="宋体"/>
          <w:color w:val="auto"/>
          <w:lang w:val="en-US" w:eastAsia="zh-CN"/>
        </w:rPr>
        <w:t>及采暖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_Toc398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ind w:left="0" w:leftChars="0" w:firstLine="480" w:firstLineChars="200"/>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_Toc23905 </w:instrText>
      </w:r>
      <w:r>
        <w:rPr>
          <w:rFonts w:hint="eastAsia" w:ascii="宋体" w:hAnsi="宋体" w:eastAsia="宋体" w:cs="宋体"/>
          <w:color w:val="auto"/>
          <w:szCs w:val="24"/>
        </w:rPr>
        <w:fldChar w:fldCharType="separate"/>
      </w:r>
      <w:r>
        <w:rPr>
          <w:rFonts w:hint="eastAsia" w:ascii="宋体" w:hAnsi="宋体" w:eastAsia="宋体" w:cs="宋体"/>
          <w:color w:val="auto"/>
          <w:szCs w:val="24"/>
          <w:lang w:val="en-US" w:eastAsia="zh-CN"/>
        </w:rPr>
        <w:t>2.8生产工艺及产污环节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_Toc23905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_Toc16936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2.9 项目变更情况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_Toc16936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_Toc5848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表三  主要污染源及治理措施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_Toc5848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_Toc15277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3.1项目主要污染物调查情况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_Toc15277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_Toc27182 </w:instrText>
      </w:r>
      <w:r>
        <w:rPr>
          <w:rFonts w:hint="eastAsia" w:ascii="宋体" w:hAnsi="宋体" w:eastAsia="宋体" w:cs="宋体"/>
          <w:color w:val="auto"/>
          <w:szCs w:val="24"/>
        </w:rPr>
        <w:fldChar w:fldCharType="separate"/>
      </w:r>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lang w:val="en-US" w:eastAsia="zh-CN"/>
        </w:rPr>
        <w:t>1.1</w:t>
      </w:r>
      <w:r>
        <w:rPr>
          <w:rFonts w:hint="eastAsia" w:ascii="宋体" w:hAnsi="宋体" w:eastAsia="宋体" w:cs="宋体"/>
          <w:color w:val="auto"/>
        </w:rPr>
        <w:t xml:space="preserve"> 废水排放及治理措施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_Toc27182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_Toc13983 </w:instrText>
      </w:r>
      <w:r>
        <w:rPr>
          <w:rFonts w:hint="eastAsia" w:ascii="宋体" w:hAnsi="宋体" w:eastAsia="宋体" w:cs="宋体"/>
          <w:color w:val="auto"/>
          <w:szCs w:val="24"/>
        </w:rPr>
        <w:fldChar w:fldCharType="separate"/>
      </w:r>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lang w:val="en-US" w:eastAsia="zh-CN"/>
        </w:rPr>
        <w:t>1.2</w:t>
      </w:r>
      <w:r>
        <w:rPr>
          <w:rFonts w:hint="eastAsia" w:ascii="宋体" w:hAnsi="宋体" w:eastAsia="宋体" w:cs="宋体"/>
          <w:color w:val="auto"/>
        </w:rPr>
        <w:t xml:space="preserve"> </w:t>
      </w:r>
      <w:r>
        <w:rPr>
          <w:rFonts w:hint="eastAsia" w:ascii="宋体" w:hAnsi="宋体" w:eastAsia="宋体" w:cs="宋体"/>
          <w:color w:val="auto"/>
          <w:lang w:eastAsia="zh-CN"/>
        </w:rPr>
        <w:t>废气排放及治理措施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_Toc13983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_Toc31905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 xml:space="preserve">3.1.3 </w:t>
      </w:r>
      <w:r>
        <w:rPr>
          <w:rFonts w:hint="eastAsia" w:ascii="宋体" w:hAnsi="宋体" w:eastAsia="宋体" w:cs="宋体"/>
          <w:color w:val="auto"/>
        </w:rPr>
        <w:t>噪声排放及治理措施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_Toc31905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_Toc20232 </w:instrText>
      </w:r>
      <w:r>
        <w:rPr>
          <w:rFonts w:hint="eastAsia" w:ascii="宋体" w:hAnsi="宋体" w:eastAsia="宋体" w:cs="宋体"/>
          <w:color w:val="auto"/>
          <w:szCs w:val="24"/>
        </w:rPr>
        <w:fldChar w:fldCharType="separate"/>
      </w:r>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lang w:val="en-US" w:eastAsia="zh-CN"/>
        </w:rPr>
        <w:t>1.4</w:t>
      </w:r>
      <w:r>
        <w:rPr>
          <w:rFonts w:hint="eastAsia" w:ascii="宋体" w:hAnsi="宋体" w:eastAsia="宋体" w:cs="宋体"/>
          <w:color w:val="auto"/>
        </w:rPr>
        <w:t xml:space="preserve"> 固体废物排放及治理措施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_Toc20232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_Toc12416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表四 验收监测标准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_Toc12416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_Toc31096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4</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1 </w:t>
      </w:r>
      <w:r>
        <w:rPr>
          <w:rFonts w:hint="eastAsia" w:ascii="宋体" w:hAnsi="宋体" w:eastAsia="宋体" w:cs="宋体"/>
          <w:color w:val="auto"/>
        </w:rPr>
        <w:t>废</w:t>
      </w:r>
      <w:r>
        <w:rPr>
          <w:rFonts w:hint="eastAsia" w:ascii="宋体" w:hAnsi="宋体" w:eastAsia="宋体" w:cs="宋体"/>
          <w:color w:val="auto"/>
          <w:lang w:eastAsia="zh-CN"/>
        </w:rPr>
        <w:t>气</w:t>
      </w:r>
      <w:r>
        <w:rPr>
          <w:rFonts w:hint="eastAsia" w:ascii="宋体" w:hAnsi="宋体" w:eastAsia="宋体" w:cs="宋体"/>
          <w:color w:val="auto"/>
        </w:rPr>
        <w:t>验收</w:t>
      </w:r>
      <w:r>
        <w:rPr>
          <w:rFonts w:hint="eastAsia" w:ascii="宋体" w:hAnsi="宋体" w:eastAsia="宋体" w:cs="宋体"/>
          <w:color w:val="auto"/>
          <w:lang w:eastAsia="zh-CN"/>
        </w:rPr>
        <w:t>监测</w:t>
      </w:r>
      <w:r>
        <w:rPr>
          <w:rFonts w:hint="eastAsia" w:ascii="宋体" w:hAnsi="宋体" w:eastAsia="宋体" w:cs="宋体"/>
          <w:color w:val="auto"/>
        </w:rPr>
        <w:t>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_Toc31096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_Toc24327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4</w:t>
      </w: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rPr>
        <w:t xml:space="preserve"> 噪声验收标准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ind w:left="0" w:leftChars="0" w:firstLine="480" w:firstLineChars="200"/>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_Toc25056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4.3 废水验收标准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_Toc25056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_Toc8178 </w:instrText>
      </w:r>
      <w:r>
        <w:rPr>
          <w:rFonts w:hint="eastAsia" w:ascii="宋体" w:hAnsi="宋体" w:eastAsia="宋体" w:cs="宋体"/>
          <w:color w:val="auto"/>
          <w:szCs w:val="24"/>
        </w:rPr>
        <w:fldChar w:fldCharType="separate"/>
      </w:r>
      <w:r>
        <w:rPr>
          <w:rFonts w:hint="eastAsia" w:ascii="宋体" w:hAnsi="宋体" w:eastAsia="宋体" w:cs="宋体"/>
          <w:color w:val="auto"/>
          <w:lang w:eastAsia="zh-CN"/>
        </w:rPr>
        <w:t>表五</w:t>
      </w:r>
      <w:r>
        <w:rPr>
          <w:rFonts w:hint="eastAsia" w:ascii="宋体" w:hAnsi="宋体" w:eastAsia="宋体" w:cs="宋体"/>
          <w:color w:val="auto"/>
          <w:lang w:val="en-US" w:eastAsia="zh-CN"/>
        </w:rPr>
        <w:t xml:space="preserve">  </w:t>
      </w:r>
      <w:r>
        <w:rPr>
          <w:rFonts w:hint="eastAsia" w:ascii="宋体" w:hAnsi="宋体" w:eastAsia="宋体" w:cs="宋体"/>
          <w:color w:val="auto"/>
        </w:rPr>
        <w:t>验收监测</w:t>
      </w:r>
      <w:r>
        <w:rPr>
          <w:rFonts w:hint="eastAsia" w:ascii="宋体" w:hAnsi="宋体" w:eastAsia="宋体" w:cs="宋体"/>
          <w:color w:val="auto"/>
          <w:lang w:eastAsia="zh-CN"/>
        </w:rPr>
        <w:t>内容及监测结果分析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_Toc8178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_Toc11864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rPr>
        <w:t>1</w:t>
      </w:r>
      <w:r>
        <w:rPr>
          <w:rFonts w:hint="eastAsia" w:ascii="宋体" w:hAnsi="宋体" w:eastAsia="宋体" w:cs="宋体"/>
          <w:color w:val="auto"/>
          <w:lang w:val="en-US" w:eastAsia="zh-CN"/>
        </w:rPr>
        <w:t xml:space="preserve"> </w:t>
      </w:r>
      <w:r>
        <w:rPr>
          <w:rFonts w:hint="eastAsia" w:ascii="宋体" w:hAnsi="宋体" w:eastAsia="宋体" w:cs="宋体"/>
          <w:color w:val="auto"/>
        </w:rPr>
        <w:t>验收</w:t>
      </w:r>
      <w:r>
        <w:rPr>
          <w:rFonts w:hint="eastAsia" w:ascii="宋体" w:hAnsi="宋体" w:eastAsia="宋体" w:cs="宋体"/>
          <w:color w:val="auto"/>
          <w:lang w:eastAsia="zh-CN"/>
        </w:rPr>
        <w:t>监测</w:t>
      </w:r>
      <w:r>
        <w:rPr>
          <w:rFonts w:hint="eastAsia" w:ascii="宋体" w:hAnsi="宋体" w:eastAsia="宋体" w:cs="宋体"/>
          <w:color w:val="auto"/>
        </w:rPr>
        <w:t>期间工况</w:t>
      </w:r>
      <w:r>
        <w:rPr>
          <w:rFonts w:hint="eastAsia" w:ascii="宋体" w:hAnsi="宋体" w:eastAsia="宋体" w:cs="宋体"/>
          <w:color w:val="auto"/>
          <w:lang w:eastAsia="zh-CN"/>
        </w:rPr>
        <w:t>调查与分析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_Toc11864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_Toc5126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rPr>
        <w:t>2</w:t>
      </w:r>
      <w:r>
        <w:rPr>
          <w:rFonts w:hint="eastAsia" w:ascii="宋体" w:hAnsi="宋体" w:eastAsia="宋体" w:cs="宋体"/>
          <w:color w:val="auto"/>
          <w:lang w:eastAsia="zh-CN"/>
        </w:rPr>
        <w:t>验收</w:t>
      </w:r>
      <w:r>
        <w:rPr>
          <w:rFonts w:hint="eastAsia" w:ascii="宋体" w:hAnsi="宋体" w:eastAsia="宋体" w:cs="宋体"/>
          <w:color w:val="auto"/>
        </w:rPr>
        <w:t>监测</w:t>
      </w:r>
      <w:r>
        <w:rPr>
          <w:rFonts w:hint="eastAsia" w:ascii="宋体" w:hAnsi="宋体" w:eastAsia="宋体" w:cs="宋体"/>
          <w:color w:val="auto"/>
          <w:lang w:eastAsia="zh-CN"/>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_Toc5126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ind w:firstLine="480" w:firstLineChars="200"/>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_Toc12367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lang w:val="en-US" w:eastAsia="zh-CN"/>
        </w:rPr>
        <w:t>2.1</w:t>
      </w:r>
      <w:r>
        <w:rPr>
          <w:rFonts w:hint="eastAsia" w:ascii="宋体" w:hAnsi="宋体" w:eastAsia="宋体" w:cs="宋体"/>
          <w:color w:val="auto"/>
          <w:lang w:eastAsia="zh-CN"/>
        </w:rPr>
        <w:t>废气监测内容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_Toc12367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ind w:firstLine="480" w:firstLineChars="200"/>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_Toc13228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5.2.2</w:t>
      </w:r>
      <w:r>
        <w:rPr>
          <w:rFonts w:hint="eastAsia" w:ascii="宋体" w:hAnsi="宋体" w:eastAsia="宋体" w:cs="宋体"/>
          <w:color w:val="auto"/>
        </w:rPr>
        <w:t>噪声监测</w:t>
      </w:r>
      <w:r>
        <w:rPr>
          <w:rFonts w:hint="eastAsia" w:ascii="宋体" w:hAnsi="宋体" w:eastAsia="宋体" w:cs="宋体"/>
          <w:color w:val="auto"/>
          <w:lang w:eastAsia="zh-CN"/>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_Toc13228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_Toc14263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5.3 验收监测分析方法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_Toc14263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_Toc21604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 xml:space="preserve">5.4 </w:t>
      </w:r>
      <w:r>
        <w:rPr>
          <w:rFonts w:hint="eastAsia" w:ascii="宋体" w:hAnsi="宋体" w:eastAsia="宋体" w:cs="宋体"/>
          <w:color w:val="auto"/>
        </w:rPr>
        <w:t>质量控制和质量保证</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_Toc21604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_Toc9520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5.5验收监测结果及评价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_Toc9520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_Toc4293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lang w:val="en-US" w:eastAsia="zh-CN"/>
        </w:rPr>
        <w:t>5.1</w:t>
      </w:r>
      <w:r>
        <w:rPr>
          <w:rFonts w:hint="eastAsia" w:ascii="宋体" w:hAnsi="宋体" w:eastAsia="宋体" w:cs="宋体"/>
          <w:color w:val="auto"/>
          <w:lang w:eastAsia="zh-CN"/>
        </w:rPr>
        <w:t>废气监测结果及评价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_Toc4293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_Toc4719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5.5.2噪声监测结果及评价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_Toc4719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_Toc9227 </w:instrText>
      </w:r>
      <w:r>
        <w:rPr>
          <w:rFonts w:hint="eastAsia" w:ascii="宋体" w:hAnsi="宋体" w:eastAsia="宋体" w:cs="宋体"/>
          <w:color w:val="auto"/>
          <w:szCs w:val="24"/>
        </w:rPr>
        <w:fldChar w:fldCharType="separate"/>
      </w:r>
      <w:r>
        <w:rPr>
          <w:rFonts w:hint="eastAsia" w:ascii="宋体" w:hAnsi="宋体" w:eastAsia="宋体" w:cs="宋体"/>
          <w:color w:val="auto"/>
          <w:lang w:eastAsia="zh-CN"/>
        </w:rPr>
        <w:t>表六</w:t>
      </w:r>
      <w:r>
        <w:rPr>
          <w:rFonts w:hint="eastAsia" w:ascii="宋体" w:hAnsi="宋体" w:eastAsia="宋体" w:cs="宋体"/>
          <w:color w:val="auto"/>
          <w:lang w:val="en-US" w:eastAsia="zh-CN"/>
        </w:rPr>
        <w:t xml:space="preserve">  建设项目环境影响报告表主要结论及审批部门审批决定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_Toc9227 \h </w:instrText>
      </w:r>
      <w:r>
        <w:rPr>
          <w:rFonts w:hint="eastAsia" w:ascii="宋体" w:hAnsi="宋体" w:eastAsia="宋体" w:cs="宋体"/>
          <w:color w:val="auto"/>
        </w:rPr>
        <w:fldChar w:fldCharType="separate"/>
      </w:r>
      <w:r>
        <w:rPr>
          <w:rFonts w:hint="eastAsia" w:ascii="宋体" w:hAnsi="宋体" w:eastAsia="宋体" w:cs="宋体"/>
          <w:color w:val="auto"/>
        </w:rPr>
        <w:t>21</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_Toc31106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6.1 建设项目环境影响报告表主要结论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_Toc31106 \h </w:instrText>
      </w:r>
      <w:r>
        <w:rPr>
          <w:rFonts w:hint="eastAsia" w:ascii="宋体" w:hAnsi="宋体" w:eastAsia="宋体" w:cs="宋体"/>
          <w:color w:val="auto"/>
        </w:rPr>
        <w:fldChar w:fldCharType="separate"/>
      </w:r>
      <w:r>
        <w:rPr>
          <w:rFonts w:hint="eastAsia" w:ascii="宋体" w:hAnsi="宋体" w:eastAsia="宋体" w:cs="宋体"/>
          <w:color w:val="auto"/>
        </w:rPr>
        <w:t>21</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_Toc1230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6.2环境影响报告表建议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_Toc1230 \h </w:instrText>
      </w:r>
      <w:r>
        <w:rPr>
          <w:rFonts w:hint="eastAsia" w:ascii="宋体" w:hAnsi="宋体" w:eastAsia="宋体" w:cs="宋体"/>
          <w:color w:val="auto"/>
        </w:rPr>
        <w:fldChar w:fldCharType="separate"/>
      </w:r>
      <w:r>
        <w:rPr>
          <w:rFonts w:hint="eastAsia" w:ascii="宋体" w:hAnsi="宋体" w:eastAsia="宋体" w:cs="宋体"/>
          <w:color w:val="auto"/>
        </w:rPr>
        <w:t>21</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_Toc16013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6.3 环境影响报告表批复</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_Toc16013 \h </w:instrText>
      </w:r>
      <w:r>
        <w:rPr>
          <w:rFonts w:hint="eastAsia" w:ascii="宋体" w:hAnsi="宋体" w:eastAsia="宋体" w:cs="宋体"/>
          <w:color w:val="auto"/>
        </w:rPr>
        <w:fldChar w:fldCharType="separate"/>
      </w:r>
      <w:r>
        <w:rPr>
          <w:rFonts w:hint="eastAsia" w:ascii="宋体" w:hAnsi="宋体" w:eastAsia="宋体" w:cs="宋体"/>
          <w:color w:val="auto"/>
        </w:rPr>
        <w:t>21</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_Toc24583 </w:instrText>
      </w:r>
      <w:r>
        <w:rPr>
          <w:rFonts w:hint="eastAsia" w:ascii="宋体" w:hAnsi="宋体" w:eastAsia="宋体" w:cs="宋体"/>
          <w:color w:val="auto"/>
          <w:szCs w:val="24"/>
        </w:rPr>
        <w:fldChar w:fldCharType="separate"/>
      </w:r>
      <w:r>
        <w:rPr>
          <w:rFonts w:hint="eastAsia" w:ascii="宋体" w:hAnsi="宋体" w:eastAsia="宋体" w:cs="宋体"/>
          <w:color w:val="auto"/>
          <w:lang w:eastAsia="zh-CN"/>
        </w:rPr>
        <w:t>表七</w:t>
      </w:r>
      <w:r>
        <w:rPr>
          <w:rFonts w:hint="eastAsia" w:ascii="宋体" w:hAnsi="宋体" w:eastAsia="宋体" w:cs="宋体"/>
          <w:color w:val="auto"/>
          <w:lang w:val="en-US" w:eastAsia="zh-CN"/>
        </w:rPr>
        <w:t xml:space="preserve"> 验收</w:t>
      </w:r>
      <w:r>
        <w:rPr>
          <w:rFonts w:hint="eastAsia" w:ascii="宋体" w:hAnsi="宋体" w:eastAsia="宋体" w:cs="宋体"/>
          <w:color w:val="auto"/>
          <w:lang w:eastAsia="zh-CN"/>
        </w:rPr>
        <w:t>环保检查结果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_Toc24583 \h </w:instrText>
      </w:r>
      <w:r>
        <w:rPr>
          <w:rFonts w:hint="eastAsia" w:ascii="宋体" w:hAnsi="宋体" w:eastAsia="宋体" w:cs="宋体"/>
          <w:color w:val="auto"/>
        </w:rPr>
        <w:fldChar w:fldCharType="separate"/>
      </w:r>
      <w:r>
        <w:rPr>
          <w:rFonts w:hint="eastAsia" w:ascii="宋体" w:hAnsi="宋体" w:eastAsia="宋体" w:cs="宋体"/>
          <w:color w:val="auto"/>
        </w:rPr>
        <w:t>25</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_Toc23451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1环评</w:t>
      </w:r>
      <w:r>
        <w:rPr>
          <w:rFonts w:hint="eastAsia" w:ascii="宋体" w:hAnsi="宋体" w:eastAsia="宋体" w:cs="宋体"/>
          <w:color w:val="auto"/>
          <w:lang w:eastAsia="zh-CN"/>
        </w:rPr>
        <w:t>要求及批复要求</w:t>
      </w:r>
      <w:r>
        <w:rPr>
          <w:rFonts w:hint="eastAsia" w:ascii="宋体" w:hAnsi="宋体" w:eastAsia="宋体" w:cs="宋体"/>
          <w:color w:val="auto"/>
        </w:rPr>
        <w:t>落实情况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_Toc23451 \h </w:instrText>
      </w:r>
      <w:r>
        <w:rPr>
          <w:rFonts w:hint="eastAsia" w:ascii="宋体" w:hAnsi="宋体" w:eastAsia="宋体" w:cs="宋体"/>
          <w:color w:val="auto"/>
        </w:rPr>
        <w:fldChar w:fldCharType="separate"/>
      </w:r>
      <w:r>
        <w:rPr>
          <w:rFonts w:hint="eastAsia" w:ascii="宋体" w:hAnsi="宋体" w:eastAsia="宋体" w:cs="宋体"/>
          <w:color w:val="auto"/>
        </w:rPr>
        <w:t>25</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_Toc21634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 xml:space="preserve">7.2 </w:t>
      </w:r>
      <w:r>
        <w:rPr>
          <w:rFonts w:hint="eastAsia" w:ascii="宋体" w:hAnsi="宋体" w:eastAsia="宋体" w:cs="宋体"/>
          <w:color w:val="auto"/>
          <w:lang w:eastAsia="zh-CN"/>
        </w:rPr>
        <w:t>建设项目“三同时“落实情况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_Toc21634 \h </w:instrText>
      </w:r>
      <w:r>
        <w:rPr>
          <w:rFonts w:hint="eastAsia" w:ascii="宋体" w:hAnsi="宋体" w:eastAsia="宋体" w:cs="宋体"/>
          <w:color w:val="auto"/>
        </w:rPr>
        <w:fldChar w:fldCharType="separate"/>
      </w:r>
      <w:r>
        <w:rPr>
          <w:rFonts w:hint="eastAsia" w:ascii="宋体" w:hAnsi="宋体" w:eastAsia="宋体" w:cs="宋体"/>
          <w:color w:val="auto"/>
        </w:rPr>
        <w:t>28</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7"/>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_Toc15308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 xml:space="preserve">表八 </w:t>
      </w:r>
      <w:r>
        <w:rPr>
          <w:rFonts w:hint="eastAsia" w:ascii="宋体" w:hAnsi="宋体" w:eastAsia="宋体" w:cs="宋体"/>
          <w:color w:val="auto"/>
          <w:lang w:eastAsia="zh-CN"/>
        </w:rPr>
        <w:t>验收监测</w:t>
      </w:r>
      <w:r>
        <w:rPr>
          <w:rFonts w:hint="eastAsia" w:ascii="宋体" w:hAnsi="宋体" w:eastAsia="宋体" w:cs="宋体"/>
          <w:color w:val="auto"/>
        </w:rPr>
        <w:t>结论</w:t>
      </w:r>
      <w:r>
        <w:rPr>
          <w:rFonts w:hint="eastAsia" w:ascii="宋体" w:hAnsi="宋体" w:eastAsia="宋体" w:cs="宋体"/>
          <w:color w:val="auto"/>
          <w:lang w:eastAsia="zh-CN"/>
        </w:rPr>
        <w:t>及</w:t>
      </w:r>
      <w:r>
        <w:rPr>
          <w:rFonts w:hint="eastAsia" w:ascii="宋体" w:hAnsi="宋体" w:eastAsia="宋体" w:cs="宋体"/>
          <w:color w:val="auto"/>
        </w:rPr>
        <w:t>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_Toc15308 \h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_Toc19905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w:t>
      </w:r>
      <w:r>
        <w:rPr>
          <w:rFonts w:hint="eastAsia" w:ascii="宋体" w:hAnsi="宋体" w:eastAsia="宋体" w:cs="宋体"/>
          <w:color w:val="auto"/>
          <w:lang w:eastAsia="zh-CN"/>
        </w:rPr>
        <w:t>.</w:t>
      </w:r>
      <w:r>
        <w:rPr>
          <w:rFonts w:hint="eastAsia" w:ascii="宋体" w:hAnsi="宋体" w:eastAsia="宋体" w:cs="宋体"/>
          <w:color w:val="auto"/>
        </w:rPr>
        <w:t>1</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验收</w:t>
      </w:r>
      <w:r>
        <w:rPr>
          <w:rFonts w:hint="eastAsia" w:ascii="宋体" w:hAnsi="宋体" w:eastAsia="宋体" w:cs="宋体"/>
          <w:color w:val="auto"/>
        </w:rPr>
        <w:t>监测结论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_Toc19905 \h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_Toc12885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8.2施工期环保措施结论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_Toc12885 \h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_Toc8043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8.3运营期环保措施结论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_Toc8043 \h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_Toc2341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8.3.1运营期废气监测结论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_Toc2341 \h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_Toc29878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8.3.2营运期废水调查结论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_Toc29878 \h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_Toc13766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8.3.3营运期噪声监测结论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_Toc13766 \h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12"/>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_Toc13265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8.3.4营运期固体废弃物和危险废气物调查结论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_Toc13265 \h </w:instrText>
      </w:r>
      <w:r>
        <w:rPr>
          <w:rFonts w:hint="eastAsia" w:ascii="宋体" w:hAnsi="宋体" w:eastAsia="宋体" w:cs="宋体"/>
          <w:color w:val="auto"/>
        </w:rPr>
        <w:fldChar w:fldCharType="separate"/>
      </w:r>
      <w:r>
        <w:rPr>
          <w:rFonts w:hint="eastAsia" w:ascii="宋体" w:hAnsi="宋体" w:eastAsia="宋体" w:cs="宋体"/>
          <w:color w:val="auto"/>
        </w:rPr>
        <w:t>31</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pStyle w:val="20"/>
        <w:tabs>
          <w:tab w:val="right" w:leader="dot" w:pos="8300"/>
        </w:tabs>
        <w:rPr>
          <w:rFonts w:hint="eastAsia" w:ascii="宋体" w:hAnsi="宋体" w:eastAsia="宋体" w:cs="宋体"/>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_Toc10421 </w:instrText>
      </w:r>
      <w:r>
        <w:rPr>
          <w:rFonts w:hint="eastAsia" w:ascii="宋体" w:hAnsi="宋体" w:eastAsia="宋体" w:cs="宋体"/>
          <w:color w:val="auto"/>
          <w:szCs w:val="24"/>
        </w:rPr>
        <w:fldChar w:fldCharType="separate"/>
      </w:r>
      <w:r>
        <w:rPr>
          <w:rFonts w:hint="eastAsia" w:ascii="宋体" w:hAnsi="宋体" w:eastAsia="宋体" w:cs="宋体"/>
          <w:color w:val="auto"/>
          <w:lang w:val="en-US" w:eastAsia="zh-CN"/>
        </w:rPr>
        <w:t>8.4</w:t>
      </w:r>
      <w:r>
        <w:rPr>
          <w:rFonts w:hint="eastAsia" w:ascii="宋体" w:hAnsi="宋体" w:eastAsia="宋体" w:cs="宋体"/>
          <w:color w:val="auto"/>
        </w:rPr>
        <w:t>要求及建议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_Toc10421 \h </w:instrText>
      </w:r>
      <w:r>
        <w:rPr>
          <w:rFonts w:hint="eastAsia" w:ascii="宋体" w:hAnsi="宋体" w:eastAsia="宋体" w:cs="宋体"/>
          <w:color w:val="auto"/>
        </w:rPr>
        <w:fldChar w:fldCharType="separate"/>
      </w:r>
      <w:r>
        <w:rPr>
          <w:rFonts w:hint="eastAsia" w:ascii="宋体" w:hAnsi="宋体" w:eastAsia="宋体" w:cs="宋体"/>
          <w:color w:val="auto"/>
        </w:rPr>
        <w:t>31</w:t>
      </w:r>
      <w:r>
        <w:rPr>
          <w:rFonts w:hint="eastAsia" w:ascii="宋体" w:hAnsi="宋体" w:eastAsia="宋体" w:cs="宋体"/>
          <w:color w:val="auto"/>
        </w:rPr>
        <w:fldChar w:fldCharType="end"/>
      </w:r>
      <w:r>
        <w:rPr>
          <w:rFonts w:hint="eastAsia" w:ascii="宋体" w:hAnsi="宋体" w:eastAsia="宋体" w:cs="宋体"/>
          <w:color w:val="auto"/>
          <w:szCs w:val="24"/>
        </w:rPr>
        <w:fldChar w:fldCharType="end"/>
      </w: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fldChar w:fldCharType="end"/>
      </w:r>
      <w:bookmarkStart w:id="0" w:name="_Toc27405"/>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p>
      <w:pPr>
        <w:tabs>
          <w:tab w:val="left" w:pos="3462"/>
        </w:tabs>
        <w:bidi w:val="0"/>
        <w:rPr>
          <w:rFonts w:hint="eastAsia" w:ascii="宋体" w:hAnsi="宋体" w:eastAsia="宋体" w:cs="宋体"/>
          <w:color w:val="auto"/>
          <w:lang w:eastAsia="zh-CN"/>
        </w:rPr>
      </w:pPr>
      <w:r>
        <w:rPr>
          <w:rFonts w:hint="eastAsia" w:ascii="宋体" w:hAnsi="宋体" w:eastAsia="宋体" w:cs="宋体"/>
          <w:color w:val="auto"/>
          <w:lang w:eastAsia="zh-CN"/>
        </w:rPr>
        <w:tab/>
      </w:r>
    </w:p>
    <w:p>
      <w:pPr>
        <w:pStyle w:val="8"/>
        <w:rPr>
          <w:rFonts w:hint="eastAsia" w:ascii="宋体" w:hAnsi="宋体" w:eastAsia="宋体" w:cs="宋体"/>
          <w:color w:val="auto"/>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附</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件</w:t>
      </w:r>
      <w:bookmarkEnd w:id="0"/>
    </w:p>
    <w:p>
      <w:pPr>
        <w:pStyle w:val="8"/>
        <w:rPr>
          <w:rFonts w:hint="eastAsia" w:ascii="宋体" w:hAnsi="宋体" w:eastAsia="宋体" w:cs="宋体"/>
          <w:color w:val="auto"/>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巴州图南建材有限公司</w:t>
      </w:r>
      <w:r>
        <w:rPr>
          <w:rFonts w:hint="eastAsia" w:ascii="宋体" w:hAnsi="宋体" w:eastAsia="宋体" w:cs="宋体"/>
          <w:color w:val="auto"/>
          <w:sz w:val="24"/>
          <w:szCs w:val="24"/>
          <w:lang w:eastAsia="zh-CN"/>
        </w:rPr>
        <w:t>，关于对《</w:t>
      </w:r>
      <w:r>
        <w:rPr>
          <w:rFonts w:hint="eastAsia" w:ascii="宋体" w:hAnsi="宋体" w:cs="宋体"/>
          <w:color w:val="auto"/>
          <w:sz w:val="24"/>
          <w:szCs w:val="24"/>
          <w:lang w:eastAsia="zh-CN"/>
        </w:rPr>
        <w:t>巴州图南建材有限公司年产10000m</w:t>
      </w:r>
      <w:r>
        <w:rPr>
          <w:rFonts w:hint="eastAsia" w:ascii="宋体" w:hAnsi="宋体" w:cs="宋体"/>
          <w:color w:val="auto"/>
          <w:sz w:val="24"/>
          <w:szCs w:val="24"/>
          <w:vertAlign w:val="superscript"/>
          <w:lang w:eastAsia="zh-CN"/>
        </w:rPr>
        <w:t>3</w:t>
      </w:r>
      <w:r>
        <w:rPr>
          <w:rFonts w:hint="eastAsia" w:ascii="宋体" w:hAnsi="宋体" w:cs="宋体"/>
          <w:color w:val="auto"/>
          <w:sz w:val="24"/>
          <w:szCs w:val="24"/>
          <w:lang w:eastAsia="zh-CN"/>
        </w:rPr>
        <w:t>砼结构混凝土制品项目</w:t>
      </w:r>
      <w:r>
        <w:rPr>
          <w:rFonts w:hint="eastAsia" w:ascii="宋体" w:hAnsi="宋体" w:eastAsia="宋体" w:cs="宋体"/>
          <w:color w:val="auto"/>
          <w:sz w:val="24"/>
          <w:szCs w:val="24"/>
          <w:lang w:eastAsia="zh-CN"/>
        </w:rPr>
        <w:t xml:space="preserve">环境影响报告表》的批复 </w:t>
      </w:r>
      <w:r>
        <w:rPr>
          <w:rFonts w:hint="eastAsia" w:ascii="宋体" w:hAnsi="宋体" w:eastAsia="宋体" w:cs="宋体"/>
          <w:color w:val="auto"/>
          <w:sz w:val="24"/>
          <w:szCs w:val="24"/>
        </w:rPr>
        <w:t>（</w:t>
      </w:r>
      <w:r>
        <w:rPr>
          <w:rFonts w:hint="eastAsia" w:ascii="宋体" w:hAnsi="宋体" w:cs="宋体"/>
          <w:color w:val="auto"/>
          <w:sz w:val="24"/>
          <w:szCs w:val="24"/>
          <w:lang w:eastAsia="zh-CN"/>
        </w:rPr>
        <w:t>库环评价函2021-31</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2021年6月14日</w:t>
      </w:r>
      <w:r>
        <w:rPr>
          <w:rFonts w:hint="eastAsia" w:ascii="宋体" w:hAnsi="宋体" w:eastAsia="宋体" w:cs="宋体"/>
          <w:color w:val="auto"/>
          <w:sz w:val="24"/>
          <w:szCs w:val="24"/>
          <w:lang w:eastAsia="zh-CN"/>
        </w:rPr>
        <w:t>；</w:t>
      </w:r>
    </w:p>
    <w:p>
      <w:pPr>
        <w:bidi w:val="0"/>
        <w:ind w:firstLine="480" w:firstLineChars="200"/>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巴州图南建材有限公司</w:t>
      </w:r>
      <w:r>
        <w:rPr>
          <w:rFonts w:hint="eastAsia" w:ascii="宋体" w:hAnsi="宋体" w:eastAsia="宋体" w:cs="宋体"/>
          <w:color w:val="auto"/>
          <w:lang w:eastAsia="zh-CN"/>
        </w:rPr>
        <w:t>营业执照；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eastAsia="zh-CN"/>
        </w:rPr>
        <w:t>巴州图南建材有限公司</w:t>
      </w:r>
      <w:r>
        <w:rPr>
          <w:rFonts w:hint="eastAsia" w:ascii="宋体" w:hAnsi="宋体" w:eastAsia="宋体" w:cs="宋体"/>
          <w:color w:val="auto"/>
          <w:sz w:val="24"/>
          <w:szCs w:val="24"/>
          <w:lang w:val="en-US" w:eastAsia="zh-CN"/>
        </w:rPr>
        <w:t>提供的其它资料。</w:t>
      </w:r>
    </w:p>
    <w:p>
      <w:pPr>
        <w:spacing w:after="0" w:line="560" w:lineRule="exact"/>
        <w:ind w:left="0" w:leftChars="0" w:firstLine="0" w:firstLineChars="0"/>
        <w:rPr>
          <w:rFonts w:hint="eastAsia" w:ascii="宋体" w:hAnsi="宋体" w:eastAsia="宋体" w:cs="宋体"/>
          <w:color w:val="auto"/>
          <w:sz w:val="28"/>
          <w:szCs w:val="28"/>
        </w:rPr>
      </w:pPr>
    </w:p>
    <w:p>
      <w:pPr>
        <w:ind w:left="0" w:leftChars="0" w:firstLine="0" w:firstLineChars="0"/>
        <w:rPr>
          <w:rFonts w:hint="eastAsia" w:ascii="宋体" w:hAnsi="宋体" w:eastAsia="宋体" w:cs="宋体"/>
          <w:color w:val="auto"/>
          <w:sz w:val="30"/>
          <w:szCs w:val="30"/>
        </w:rPr>
      </w:pPr>
    </w:p>
    <w:p>
      <w:pPr>
        <w:rPr>
          <w:rFonts w:hint="eastAsia" w:ascii="宋体" w:hAnsi="宋体" w:eastAsia="宋体" w:cs="宋体"/>
          <w:color w:val="auto"/>
          <w:sz w:val="30"/>
          <w:szCs w:val="30"/>
          <w:lang w:val="en-US" w:eastAsia="zh-CN" w:bidi="ar-SA"/>
        </w:rPr>
      </w:pPr>
    </w:p>
    <w:p>
      <w:pPr>
        <w:rPr>
          <w:rFonts w:hint="eastAsia" w:ascii="宋体" w:hAnsi="宋体" w:eastAsia="宋体" w:cs="宋体"/>
          <w:color w:val="auto"/>
          <w:sz w:val="30"/>
          <w:szCs w:val="30"/>
          <w:lang w:val="en-US" w:eastAsia="zh-CN" w:bidi="ar-SA"/>
        </w:rPr>
      </w:pPr>
    </w:p>
    <w:p>
      <w:pPr>
        <w:rPr>
          <w:rFonts w:hint="eastAsia" w:ascii="宋体" w:hAnsi="宋体" w:eastAsia="宋体" w:cs="宋体"/>
          <w:color w:val="auto"/>
          <w:sz w:val="30"/>
          <w:szCs w:val="30"/>
          <w:lang w:val="en-US" w:eastAsia="zh-CN" w:bidi="ar-SA"/>
        </w:rPr>
      </w:pPr>
    </w:p>
    <w:p>
      <w:pPr>
        <w:rPr>
          <w:rFonts w:hint="eastAsia" w:ascii="宋体" w:hAnsi="宋体" w:eastAsia="宋体" w:cs="宋体"/>
          <w:color w:val="auto"/>
          <w:sz w:val="30"/>
          <w:szCs w:val="30"/>
          <w:lang w:val="en-US" w:eastAsia="zh-CN" w:bidi="ar-SA"/>
        </w:rPr>
      </w:pPr>
    </w:p>
    <w:p>
      <w:pPr>
        <w:tabs>
          <w:tab w:val="left" w:pos="520"/>
        </w:tabs>
        <w:ind w:left="0" w:leftChars="0" w:firstLine="0" w:firstLineChars="0"/>
        <w:jc w:val="left"/>
        <w:rPr>
          <w:rFonts w:hint="eastAsia" w:ascii="宋体" w:hAnsi="宋体" w:eastAsia="宋体" w:cs="宋体"/>
          <w:color w:val="auto"/>
          <w:lang w:val="en-US" w:eastAsia="zh-CN"/>
        </w:rPr>
        <w:sectPr>
          <w:headerReference r:id="rId5" w:type="default"/>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lowerRoman"/>
          <w:cols w:space="720" w:num="1"/>
          <w:docGrid w:type="lines" w:linePitch="319" w:charSpace="0"/>
        </w:sectPr>
      </w:pPr>
    </w:p>
    <w:p>
      <w:pPr>
        <w:bidi w:val="0"/>
        <w:jc w:val="center"/>
        <w:rPr>
          <w:rFonts w:hint="eastAsia" w:ascii="宋体" w:hAnsi="宋体" w:eastAsia="宋体" w:cs="宋体"/>
          <w:b/>
          <w:bCs/>
          <w:color w:val="auto"/>
        </w:rPr>
      </w:pPr>
      <w:bookmarkStart w:id="1" w:name="_Toc7226"/>
      <w:bookmarkStart w:id="2" w:name="_Toc23502"/>
      <w:bookmarkStart w:id="3" w:name="_Toc14608"/>
      <w:bookmarkStart w:id="4" w:name="_Toc20057"/>
      <w:r>
        <w:rPr>
          <w:rFonts w:hint="eastAsia" w:ascii="宋体" w:hAnsi="宋体" w:eastAsia="宋体" w:cs="宋体"/>
          <w:b/>
          <w:bCs/>
          <w:color w:val="auto"/>
        </w:rPr>
        <w:t>前  言</w:t>
      </w:r>
      <w:bookmarkEnd w:id="1"/>
      <w:bookmarkEnd w:id="2"/>
      <w:bookmarkEnd w:id="3"/>
      <w:bookmarkEnd w:id="4"/>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eastAsia="zh-CN"/>
        </w:rPr>
        <w:t>巴州图南建材有限公司</w:t>
      </w:r>
      <w:r>
        <w:rPr>
          <w:rFonts w:hint="eastAsia" w:ascii="宋体" w:hAnsi="宋体" w:eastAsia="宋体" w:cs="宋体"/>
          <w:b w:val="0"/>
          <w:bCs w:val="0"/>
          <w:color w:val="auto"/>
          <w:sz w:val="24"/>
          <w:szCs w:val="24"/>
          <w:lang w:eastAsia="zh-CN"/>
        </w:rPr>
        <w:t>成立于</w:t>
      </w:r>
      <w:r>
        <w:rPr>
          <w:rFonts w:hint="eastAsia" w:ascii="宋体" w:hAnsi="宋体" w:cs="宋体"/>
          <w:b w:val="0"/>
          <w:bCs w:val="0"/>
          <w:color w:val="auto"/>
          <w:sz w:val="24"/>
          <w:szCs w:val="24"/>
          <w:lang w:eastAsia="zh-CN"/>
        </w:rPr>
        <w:t>2021年5月22日</w:t>
      </w:r>
      <w:r>
        <w:rPr>
          <w:rFonts w:hint="eastAsia" w:ascii="宋体" w:hAnsi="宋体" w:eastAsia="宋体" w:cs="宋体"/>
          <w:b w:val="0"/>
          <w:bCs w:val="0"/>
          <w:color w:val="auto"/>
          <w:sz w:val="24"/>
          <w:szCs w:val="24"/>
          <w:lang w:eastAsia="zh-CN"/>
        </w:rPr>
        <w:t>，位于</w:t>
      </w:r>
      <w:r>
        <w:rPr>
          <w:rFonts w:hint="eastAsia" w:ascii="宋体" w:hAnsi="宋体" w:cs="宋体"/>
          <w:b w:val="0"/>
          <w:bCs w:val="0"/>
          <w:color w:val="auto"/>
          <w:sz w:val="24"/>
          <w:szCs w:val="24"/>
          <w:lang w:eastAsia="zh-CN"/>
        </w:rPr>
        <w:t>新疆巴州库尔勒市塔什店6911仓库3号</w:t>
      </w:r>
      <w:r>
        <w:rPr>
          <w:rFonts w:hint="eastAsia" w:ascii="宋体" w:hAnsi="宋体" w:eastAsia="宋体" w:cs="宋体"/>
          <w:b w:val="0"/>
          <w:bCs w:val="0"/>
          <w:color w:val="auto"/>
          <w:sz w:val="24"/>
          <w:szCs w:val="24"/>
          <w:lang w:eastAsia="zh-CN"/>
        </w:rPr>
        <w:t>。公司主要经营范围经营范围包括水泥制品制造；砼结构构件制造；耐火材料生产；销售：水泥制品、涂料（不含危险化学品）、特种设备、建筑材料、包装专用设备、家用电器、针纺织品及原料、日用百货、非金属矿及制品、金属材料、塑料制品、橡胶制品、机械设备、电气设备、通讯设备、五金产品、门窗。</w:t>
      </w:r>
    </w:p>
    <w:p>
      <w:pPr>
        <w:pStyle w:val="8"/>
        <w:keepNext/>
        <w:keepLines/>
        <w:pageBreakBefore w:val="0"/>
        <w:widowControl/>
        <w:kinsoku/>
        <w:wordWrap/>
        <w:overflowPunct/>
        <w:topLinePunct w:val="0"/>
        <w:autoSpaceDE/>
        <w:autoSpaceDN/>
        <w:bidi w:val="0"/>
        <w:adjustRightInd/>
        <w:snapToGrid/>
        <w:spacing w:before="0" w:beforeLines="0" w:after="0" w:afterLines="0"/>
        <w:ind w:firstLine="480" w:firstLineChars="200"/>
        <w:textAlignment w:val="auto"/>
        <w:rPr>
          <w:rFonts w:hint="eastAsia" w:ascii="宋体" w:hAnsi="宋体" w:eastAsia="宋体" w:cs="宋体"/>
          <w:b w:val="0"/>
          <w:bCs w:val="0"/>
          <w:color w:val="auto"/>
          <w:sz w:val="24"/>
          <w:szCs w:val="24"/>
          <w:lang w:val="en-US" w:eastAsia="zh-CN"/>
        </w:rPr>
      </w:pPr>
      <w:bookmarkStart w:id="5" w:name="_Toc27690"/>
      <w:r>
        <w:rPr>
          <w:rFonts w:hint="eastAsia" w:ascii="宋体" w:hAnsi="宋体" w:eastAsia="宋体" w:cs="宋体"/>
          <w:b w:val="0"/>
          <w:bCs w:val="0"/>
          <w:color w:val="auto"/>
          <w:sz w:val="24"/>
          <w:szCs w:val="24"/>
          <w:lang w:val="en-US" w:eastAsia="zh-CN"/>
        </w:rPr>
        <w:t>该项目建设年产10000m</w:t>
      </w:r>
      <w:r>
        <w:rPr>
          <w:rFonts w:hint="eastAsia" w:ascii="宋体" w:hAnsi="宋体" w:eastAsia="宋体" w:cs="宋体"/>
          <w:b w:val="0"/>
          <w:bCs w:val="0"/>
          <w:color w:val="auto"/>
          <w:sz w:val="24"/>
          <w:szCs w:val="24"/>
          <w:vertAlign w:val="superscript"/>
          <w:lang w:val="en-US" w:eastAsia="zh-CN"/>
        </w:rPr>
        <w:t>3</w:t>
      </w:r>
      <w:r>
        <w:rPr>
          <w:rFonts w:hint="eastAsia" w:ascii="宋体" w:hAnsi="宋体" w:eastAsia="宋体" w:cs="宋体"/>
          <w:b w:val="0"/>
          <w:bCs w:val="0"/>
          <w:color w:val="auto"/>
          <w:sz w:val="24"/>
          <w:szCs w:val="24"/>
          <w:lang w:val="en-US" w:eastAsia="zh-CN"/>
        </w:rPr>
        <w:t>砼结构混凝土制品产线，具有独立环评及批复。本次验收范围为“</w:t>
      </w:r>
      <w:r>
        <w:rPr>
          <w:rFonts w:hint="eastAsia" w:ascii="宋体" w:hAnsi="宋体" w:cs="宋体"/>
          <w:b w:val="0"/>
          <w:bCs w:val="0"/>
          <w:color w:val="auto"/>
          <w:sz w:val="24"/>
          <w:szCs w:val="24"/>
          <w:lang w:eastAsia="zh-CN"/>
        </w:rPr>
        <w:t>巴州图南建材有限公司年产10000m</w:t>
      </w:r>
      <w:r>
        <w:rPr>
          <w:rFonts w:hint="eastAsia" w:ascii="宋体" w:hAnsi="宋体" w:cs="宋体"/>
          <w:b w:val="0"/>
          <w:bCs w:val="0"/>
          <w:color w:val="auto"/>
          <w:sz w:val="24"/>
          <w:szCs w:val="24"/>
          <w:vertAlign w:val="superscript"/>
          <w:lang w:eastAsia="zh-CN"/>
        </w:rPr>
        <w:t>3</w:t>
      </w:r>
      <w:r>
        <w:rPr>
          <w:rFonts w:hint="eastAsia" w:ascii="宋体" w:hAnsi="宋体" w:cs="宋体"/>
          <w:b w:val="0"/>
          <w:bCs w:val="0"/>
          <w:color w:val="auto"/>
          <w:sz w:val="24"/>
          <w:szCs w:val="24"/>
          <w:lang w:eastAsia="zh-CN"/>
        </w:rPr>
        <w:t>砼结构混凝土制品项目</w:t>
      </w:r>
      <w:r>
        <w:rPr>
          <w:rFonts w:hint="eastAsia" w:ascii="宋体" w:hAnsi="宋体" w:eastAsia="宋体" w:cs="宋体"/>
          <w:b w:val="0"/>
          <w:bCs w:val="0"/>
          <w:color w:val="auto"/>
          <w:sz w:val="24"/>
          <w:szCs w:val="24"/>
          <w:lang w:eastAsia="zh-CN"/>
        </w:rPr>
        <w:t>”环境影响报告表及其批复规定的</w:t>
      </w:r>
      <w:r>
        <w:rPr>
          <w:rFonts w:hint="eastAsia" w:ascii="宋体" w:hAnsi="宋体" w:eastAsia="宋体" w:cs="宋体"/>
          <w:b w:val="0"/>
          <w:bCs w:val="0"/>
          <w:color w:val="auto"/>
          <w:sz w:val="24"/>
          <w:szCs w:val="24"/>
          <w:lang w:val="en-US"/>
        </w:rPr>
        <w:t>与建设项目有相关的各项环境保护设施，包括为</w:t>
      </w:r>
      <w:r>
        <w:rPr>
          <w:rFonts w:hint="eastAsia" w:ascii="宋体" w:hAnsi="宋体" w:cs="宋体"/>
          <w:b w:val="0"/>
          <w:bCs w:val="0"/>
          <w:color w:val="auto"/>
          <w:sz w:val="24"/>
          <w:szCs w:val="24"/>
          <w:lang w:val="en-US" w:eastAsia="zh-CN"/>
        </w:rPr>
        <w:t>防治</w:t>
      </w:r>
      <w:r>
        <w:rPr>
          <w:rFonts w:hint="eastAsia" w:ascii="宋体" w:hAnsi="宋体" w:eastAsia="宋体" w:cs="宋体"/>
          <w:b w:val="0"/>
          <w:bCs w:val="0"/>
          <w:color w:val="auto"/>
          <w:sz w:val="24"/>
          <w:szCs w:val="24"/>
          <w:lang w:val="en-US"/>
        </w:rPr>
        <w:t>污染和保护环境所建成或配备的工程、设备、装置和监测手段。该项目于</w:t>
      </w:r>
      <w:r>
        <w:rPr>
          <w:rFonts w:hint="eastAsia" w:ascii="宋体" w:hAnsi="宋体" w:eastAsia="宋体" w:cs="宋体"/>
          <w:b w:val="0"/>
          <w:bCs w:val="0"/>
          <w:color w:val="auto"/>
          <w:sz w:val="24"/>
          <w:szCs w:val="24"/>
          <w:lang w:val="en-US" w:eastAsia="zh-CN"/>
        </w:rPr>
        <w:t>20</w:t>
      </w:r>
      <w:r>
        <w:rPr>
          <w:rFonts w:hint="eastAsia" w:ascii="宋体" w:hAnsi="宋体" w:cs="宋体"/>
          <w:b w:val="0"/>
          <w:bCs w:val="0"/>
          <w:color w:val="auto"/>
          <w:sz w:val="24"/>
          <w:szCs w:val="24"/>
          <w:lang w:val="en-US" w:eastAsia="zh-CN"/>
        </w:rPr>
        <w:t>20</w:t>
      </w:r>
      <w:r>
        <w:rPr>
          <w:rFonts w:hint="eastAsia" w:ascii="宋体" w:hAnsi="宋体" w:eastAsia="宋体" w:cs="宋体"/>
          <w:b w:val="0"/>
          <w:bCs w:val="0"/>
          <w:color w:val="auto"/>
          <w:sz w:val="24"/>
          <w:szCs w:val="24"/>
          <w:lang w:val="en-US" w:eastAsia="zh-CN"/>
        </w:rPr>
        <w:t>年</w:t>
      </w:r>
      <w:r>
        <w:rPr>
          <w:rFonts w:hint="eastAsia" w:ascii="宋体" w:hAnsi="宋体" w:cs="宋体"/>
          <w:b w:val="0"/>
          <w:bCs w:val="0"/>
          <w:color w:val="auto"/>
          <w:sz w:val="24"/>
          <w:szCs w:val="24"/>
          <w:lang w:val="en-US" w:eastAsia="zh-CN"/>
        </w:rPr>
        <w:t>12</w:t>
      </w:r>
      <w:r>
        <w:rPr>
          <w:rFonts w:hint="eastAsia" w:ascii="宋体" w:hAnsi="宋体" w:eastAsia="宋体" w:cs="宋体"/>
          <w:b w:val="0"/>
          <w:bCs w:val="0"/>
          <w:color w:val="auto"/>
          <w:sz w:val="24"/>
          <w:szCs w:val="24"/>
          <w:lang w:val="en-US" w:eastAsia="zh-CN"/>
        </w:rPr>
        <w:t>月</w:t>
      </w:r>
      <w:r>
        <w:rPr>
          <w:rFonts w:hint="eastAsia" w:ascii="宋体" w:hAnsi="宋体" w:eastAsia="宋体" w:cs="宋体"/>
          <w:b w:val="0"/>
          <w:bCs w:val="0"/>
          <w:color w:val="auto"/>
          <w:sz w:val="24"/>
          <w:szCs w:val="24"/>
        </w:rPr>
        <w:t>委托</w:t>
      </w:r>
      <w:r>
        <w:rPr>
          <w:rFonts w:hint="eastAsia" w:ascii="宋体" w:hAnsi="宋体" w:cs="宋体"/>
          <w:b w:val="0"/>
          <w:bCs w:val="0"/>
          <w:color w:val="auto"/>
          <w:sz w:val="24"/>
          <w:szCs w:val="24"/>
          <w:lang w:eastAsia="zh-CN"/>
        </w:rPr>
        <w:t>新疆中测环保科技有限公司</w:t>
      </w:r>
      <w:r>
        <w:rPr>
          <w:rFonts w:hint="eastAsia" w:ascii="宋体" w:hAnsi="宋体" w:eastAsia="宋体" w:cs="宋体"/>
          <w:b w:val="0"/>
          <w:bCs w:val="0"/>
          <w:color w:val="auto"/>
          <w:sz w:val="24"/>
          <w:szCs w:val="24"/>
        </w:rPr>
        <w:t>编制完成了</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eastAsia="zh-CN"/>
        </w:rPr>
        <w:t>巴州图南建材有限公司年产10000m</w:t>
      </w:r>
      <w:r>
        <w:rPr>
          <w:rFonts w:hint="eastAsia" w:ascii="宋体" w:hAnsi="宋体" w:cs="宋体"/>
          <w:b w:val="0"/>
          <w:bCs w:val="0"/>
          <w:color w:val="auto"/>
          <w:sz w:val="24"/>
          <w:szCs w:val="24"/>
          <w:vertAlign w:val="superscript"/>
          <w:lang w:eastAsia="zh-CN"/>
        </w:rPr>
        <w:t>3</w:t>
      </w:r>
      <w:r>
        <w:rPr>
          <w:rFonts w:hint="eastAsia" w:ascii="宋体" w:hAnsi="宋体" w:cs="宋体"/>
          <w:b w:val="0"/>
          <w:bCs w:val="0"/>
          <w:color w:val="auto"/>
          <w:sz w:val="24"/>
          <w:szCs w:val="24"/>
          <w:lang w:eastAsia="zh-CN"/>
        </w:rPr>
        <w:t>砼结构混凝土制品项目</w:t>
      </w:r>
      <w:r>
        <w:rPr>
          <w:rFonts w:hint="eastAsia" w:ascii="宋体" w:hAnsi="宋体" w:eastAsia="宋体" w:cs="宋体"/>
          <w:b w:val="0"/>
          <w:bCs w:val="0"/>
          <w:color w:val="auto"/>
          <w:sz w:val="24"/>
          <w:szCs w:val="24"/>
        </w:rPr>
        <w:t>环境影响报告表》</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2021年6月14日</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巴州生态环境局库尔勒市分局</w:t>
      </w:r>
      <w:r>
        <w:rPr>
          <w:rFonts w:hint="eastAsia" w:ascii="宋体" w:hAnsi="宋体" w:eastAsia="宋体" w:cs="宋体"/>
          <w:b w:val="0"/>
          <w:bCs w:val="0"/>
          <w:color w:val="auto"/>
          <w:sz w:val="24"/>
          <w:szCs w:val="24"/>
          <w:lang w:val="en-US" w:eastAsia="zh-CN"/>
        </w:rPr>
        <w:t>以</w:t>
      </w:r>
      <w:r>
        <w:rPr>
          <w:rFonts w:hint="eastAsia" w:ascii="宋体" w:hAnsi="宋体" w:cs="宋体"/>
          <w:b w:val="0"/>
          <w:bCs w:val="0"/>
          <w:color w:val="auto"/>
          <w:sz w:val="24"/>
          <w:szCs w:val="24"/>
          <w:lang w:eastAsia="zh-CN"/>
        </w:rPr>
        <w:t>库环评价函2021-31</w:t>
      </w:r>
      <w:r>
        <w:rPr>
          <w:rFonts w:hint="eastAsia" w:ascii="宋体" w:hAnsi="宋体" w:eastAsia="宋体" w:cs="宋体"/>
          <w:b w:val="0"/>
          <w:bCs w:val="0"/>
          <w:color w:val="auto"/>
          <w:sz w:val="24"/>
          <w:szCs w:val="24"/>
          <w:lang w:val="en-US" w:eastAsia="zh-CN"/>
        </w:rPr>
        <w:t>出具了</w:t>
      </w:r>
      <w:r>
        <w:rPr>
          <w:rFonts w:hint="eastAsia" w:ascii="宋体" w:hAnsi="宋体" w:eastAsia="宋体" w:cs="宋体"/>
          <w:b w:val="0"/>
          <w:bCs w:val="0"/>
          <w:color w:val="auto"/>
          <w:sz w:val="24"/>
          <w:szCs w:val="24"/>
          <w:lang w:eastAsia="zh-CN"/>
        </w:rPr>
        <w:t>关于对《</w:t>
      </w:r>
      <w:r>
        <w:rPr>
          <w:rFonts w:hint="eastAsia" w:ascii="宋体" w:hAnsi="宋体" w:cs="宋体"/>
          <w:b w:val="0"/>
          <w:bCs w:val="0"/>
          <w:color w:val="auto"/>
          <w:sz w:val="24"/>
          <w:szCs w:val="24"/>
          <w:lang w:eastAsia="zh-CN"/>
        </w:rPr>
        <w:t>巴州图南建材有限公司年产10000m</w:t>
      </w:r>
      <w:r>
        <w:rPr>
          <w:rFonts w:hint="eastAsia" w:ascii="宋体" w:hAnsi="宋体" w:cs="宋体"/>
          <w:b w:val="0"/>
          <w:bCs w:val="0"/>
          <w:color w:val="auto"/>
          <w:sz w:val="24"/>
          <w:szCs w:val="24"/>
          <w:vertAlign w:val="superscript"/>
          <w:lang w:eastAsia="zh-CN"/>
        </w:rPr>
        <w:t>3</w:t>
      </w:r>
      <w:r>
        <w:rPr>
          <w:rFonts w:hint="eastAsia" w:ascii="宋体" w:hAnsi="宋体" w:cs="宋体"/>
          <w:b w:val="0"/>
          <w:bCs w:val="0"/>
          <w:color w:val="auto"/>
          <w:sz w:val="24"/>
          <w:szCs w:val="24"/>
          <w:lang w:eastAsia="zh-CN"/>
        </w:rPr>
        <w:t>砼结构混凝土制品项目</w:t>
      </w:r>
      <w:r>
        <w:rPr>
          <w:rFonts w:hint="eastAsia" w:ascii="宋体" w:hAnsi="宋体" w:eastAsia="宋体" w:cs="宋体"/>
          <w:b w:val="0"/>
          <w:bCs w:val="0"/>
          <w:color w:val="auto"/>
          <w:sz w:val="24"/>
          <w:szCs w:val="24"/>
          <w:lang w:eastAsia="zh-CN"/>
        </w:rPr>
        <w:t xml:space="preserve">环境影响报告表》的批复 </w:t>
      </w:r>
      <w:r>
        <w:rPr>
          <w:rFonts w:hint="eastAsia" w:ascii="宋体" w:hAnsi="宋体" w:eastAsia="宋体" w:cs="宋体"/>
          <w:b w:val="0"/>
          <w:bCs w:val="0"/>
          <w:color w:val="auto"/>
          <w:sz w:val="24"/>
          <w:szCs w:val="24"/>
          <w:lang w:val="en-US" w:eastAsia="zh-CN"/>
        </w:rPr>
        <w:t>。</w:t>
      </w:r>
      <w:bookmarkEnd w:id="5"/>
    </w:p>
    <w:p>
      <w:pPr>
        <w:keepNext w:val="0"/>
        <w:keepLines w:val="0"/>
        <w:pageBreakBefore w:val="0"/>
        <w:widowControl/>
        <w:kinsoku/>
        <w:wordWrap/>
        <w:overflowPunct/>
        <w:topLinePunct w:val="0"/>
        <w:autoSpaceDE/>
        <w:autoSpaceDN/>
        <w:bidi w:val="0"/>
        <w:adjustRightInd/>
        <w:snapToGrid/>
        <w:spacing w:before="0" w:after="0"/>
        <w:ind w:firstLine="480" w:firstLineChars="200"/>
        <w:textAlignment w:val="auto"/>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eastAsia="zh-CN"/>
        </w:rPr>
        <w:t>根</w:t>
      </w:r>
      <w:r>
        <w:rPr>
          <w:rFonts w:hint="eastAsia" w:ascii="宋体" w:hAnsi="宋体" w:eastAsia="宋体" w:cs="宋体"/>
          <w:b w:val="0"/>
          <w:bCs w:val="0"/>
          <w:color w:val="auto"/>
          <w:sz w:val="24"/>
          <w:szCs w:val="24"/>
        </w:rPr>
        <w:t>据</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建设项目环境保护</w:t>
      </w:r>
      <w:r>
        <w:rPr>
          <w:rFonts w:hint="eastAsia" w:ascii="宋体" w:hAnsi="宋体" w:eastAsia="宋体" w:cs="宋体"/>
          <w:b w:val="0"/>
          <w:bCs w:val="0"/>
          <w:color w:val="auto"/>
          <w:sz w:val="24"/>
          <w:szCs w:val="24"/>
          <w:lang w:eastAsia="zh-CN"/>
        </w:rPr>
        <w:t>管理</w:t>
      </w:r>
      <w:r>
        <w:rPr>
          <w:rFonts w:hint="eastAsia" w:ascii="宋体" w:hAnsi="宋体" w:eastAsia="宋体" w:cs="宋体"/>
          <w:b w:val="0"/>
          <w:bCs w:val="0"/>
          <w:color w:val="auto"/>
          <w:sz w:val="24"/>
          <w:szCs w:val="24"/>
        </w:rPr>
        <w:t>条例》（国务院令第</w:t>
      </w:r>
      <w:r>
        <w:rPr>
          <w:rFonts w:hint="eastAsia" w:ascii="宋体" w:hAnsi="宋体" w:eastAsia="宋体" w:cs="宋体"/>
          <w:b w:val="0"/>
          <w:bCs w:val="0"/>
          <w:color w:val="auto"/>
          <w:sz w:val="24"/>
          <w:szCs w:val="24"/>
          <w:lang w:val="en-US" w:eastAsia="zh-CN"/>
        </w:rPr>
        <w:t>682</w:t>
      </w:r>
      <w:r>
        <w:rPr>
          <w:rFonts w:hint="eastAsia" w:ascii="宋体" w:hAnsi="宋体" w:eastAsia="宋体" w:cs="宋体"/>
          <w:b w:val="0"/>
          <w:bCs w:val="0"/>
          <w:color w:val="auto"/>
          <w:sz w:val="24"/>
          <w:szCs w:val="24"/>
        </w:rPr>
        <w:t>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2017年10月1日起施行</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和</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建设项目竣工环境保护验收管理办法》（国家环保总局令第13号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2002年2月</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的要求</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受</w:t>
      </w:r>
      <w:r>
        <w:rPr>
          <w:rFonts w:hint="eastAsia" w:ascii="宋体" w:hAnsi="宋体" w:cs="宋体"/>
          <w:b w:val="0"/>
          <w:bCs w:val="0"/>
          <w:color w:val="auto"/>
          <w:sz w:val="24"/>
          <w:szCs w:val="24"/>
          <w:lang w:eastAsia="zh-CN"/>
        </w:rPr>
        <w:t>巴州图南建材有限公司</w:t>
      </w:r>
      <w:r>
        <w:rPr>
          <w:rFonts w:hint="eastAsia" w:ascii="宋体" w:hAnsi="宋体" w:eastAsia="宋体" w:cs="宋体"/>
          <w:b w:val="0"/>
          <w:bCs w:val="0"/>
          <w:color w:val="auto"/>
          <w:sz w:val="24"/>
          <w:szCs w:val="24"/>
        </w:rPr>
        <w:t>的委托，</w:t>
      </w:r>
      <w:r>
        <w:rPr>
          <w:rFonts w:hint="eastAsia" w:ascii="宋体" w:hAnsi="宋体" w:eastAsia="宋体" w:cs="宋体"/>
          <w:color w:val="auto"/>
          <w:lang w:eastAsia="zh-CN"/>
        </w:rPr>
        <w:t>新疆中测测试有限责任公司</w:t>
      </w:r>
      <w:r>
        <w:rPr>
          <w:rFonts w:hint="eastAsia" w:ascii="宋体" w:hAnsi="宋体" w:eastAsia="宋体" w:cs="宋体"/>
          <w:b w:val="0"/>
          <w:bCs w:val="0"/>
          <w:color w:val="auto"/>
          <w:sz w:val="24"/>
          <w:szCs w:val="24"/>
        </w:rPr>
        <w:t>于20</w:t>
      </w:r>
      <w:r>
        <w:rPr>
          <w:rFonts w:hint="eastAsia" w:ascii="宋体" w:hAnsi="宋体" w:eastAsia="宋体" w:cs="宋体"/>
          <w:b w:val="0"/>
          <w:bCs w:val="0"/>
          <w:color w:val="auto"/>
          <w:sz w:val="24"/>
          <w:szCs w:val="24"/>
          <w:lang w:val="en-US" w:eastAsia="zh-CN"/>
        </w:rPr>
        <w:t>21</w:t>
      </w:r>
      <w:r>
        <w:rPr>
          <w:rFonts w:hint="eastAsia" w:ascii="宋体" w:hAnsi="宋体" w:eastAsia="宋体" w:cs="宋体"/>
          <w:b w:val="0"/>
          <w:bCs w:val="0"/>
          <w:color w:val="auto"/>
          <w:sz w:val="24"/>
          <w:szCs w:val="24"/>
        </w:rPr>
        <w:t>年</w:t>
      </w:r>
      <w:r>
        <w:rPr>
          <w:rFonts w:hint="eastAsia" w:ascii="宋体" w:hAnsi="宋体" w:eastAsia="宋体" w:cs="宋体"/>
          <w:b w:val="0"/>
          <w:bCs w:val="0"/>
          <w:color w:val="auto"/>
          <w:sz w:val="24"/>
          <w:szCs w:val="24"/>
          <w:lang w:val="en-US" w:eastAsia="zh-CN"/>
        </w:rPr>
        <w:t>9</w:t>
      </w:r>
      <w:r>
        <w:rPr>
          <w:rFonts w:hint="eastAsia" w:ascii="宋体" w:hAnsi="宋体" w:eastAsia="宋体" w:cs="宋体"/>
          <w:b w:val="0"/>
          <w:bCs w:val="0"/>
          <w:color w:val="auto"/>
          <w:sz w:val="24"/>
          <w:szCs w:val="24"/>
        </w:rPr>
        <w:t>月对该项目中废水、废气、噪声、固体废物等污染源排污现状和各类环保治理设施的处理能力进行了现场勘查，并收集了相关技术资料，在此基础上，编制了该项目的验收监测方案。</w:t>
      </w:r>
      <w:r>
        <w:rPr>
          <w:rFonts w:hint="eastAsia" w:ascii="宋体" w:hAnsi="宋体" w:eastAsia="宋体" w:cs="宋体"/>
          <w:b w:val="0"/>
          <w:bCs w:val="0"/>
          <w:color w:val="auto"/>
          <w:sz w:val="24"/>
          <w:szCs w:val="24"/>
          <w:lang w:eastAsia="zh-CN"/>
        </w:rPr>
        <w:t>新疆中测环保科技有限公司</w:t>
      </w:r>
      <w:r>
        <w:rPr>
          <w:rFonts w:hint="eastAsia" w:ascii="宋体" w:hAnsi="宋体" w:eastAsia="宋体" w:cs="宋体"/>
          <w:b w:val="0"/>
          <w:bCs w:val="0"/>
          <w:color w:val="auto"/>
          <w:sz w:val="24"/>
          <w:szCs w:val="24"/>
        </w:rPr>
        <w:t>于20</w:t>
      </w:r>
      <w:r>
        <w:rPr>
          <w:rFonts w:hint="eastAsia" w:ascii="宋体" w:hAnsi="宋体" w:eastAsia="宋体" w:cs="宋体"/>
          <w:b w:val="0"/>
          <w:bCs w:val="0"/>
          <w:color w:val="auto"/>
          <w:sz w:val="24"/>
          <w:szCs w:val="24"/>
          <w:lang w:val="en-US"/>
        </w:rPr>
        <w:t>2</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年</w:t>
      </w:r>
      <w:r>
        <w:rPr>
          <w:rFonts w:hint="eastAsia" w:ascii="宋体" w:hAnsi="宋体" w:cs="宋体"/>
          <w:b w:val="0"/>
          <w:bCs w:val="0"/>
          <w:color w:val="auto"/>
          <w:sz w:val="24"/>
          <w:szCs w:val="24"/>
          <w:lang w:val="en-US" w:eastAsia="zh-CN"/>
        </w:rPr>
        <w:t>10</w:t>
      </w:r>
      <w:r>
        <w:rPr>
          <w:rFonts w:hint="eastAsia" w:ascii="宋体" w:hAnsi="宋体" w:eastAsia="宋体" w:cs="宋体"/>
          <w:b w:val="0"/>
          <w:bCs w:val="0"/>
          <w:color w:val="auto"/>
          <w:sz w:val="24"/>
          <w:szCs w:val="24"/>
        </w:rPr>
        <w:t>月</w:t>
      </w:r>
      <w:r>
        <w:rPr>
          <w:rFonts w:hint="eastAsia" w:ascii="宋体" w:hAnsi="宋体" w:cs="宋体"/>
          <w:b w:val="0"/>
          <w:bCs w:val="0"/>
          <w:color w:val="auto"/>
          <w:sz w:val="24"/>
          <w:szCs w:val="24"/>
          <w:lang w:val="en-US" w:eastAsia="zh-CN"/>
        </w:rPr>
        <w:t>25</w:t>
      </w:r>
      <w:r>
        <w:rPr>
          <w:rFonts w:hint="eastAsia" w:ascii="宋体" w:hAnsi="宋体" w:eastAsia="宋体" w:cs="宋体"/>
          <w:b w:val="0"/>
          <w:bCs w:val="0"/>
          <w:color w:val="auto"/>
          <w:sz w:val="24"/>
          <w:szCs w:val="24"/>
        </w:rPr>
        <w:t>日对该项目进行了环境保护验收监测</w:t>
      </w:r>
      <w:r>
        <w:rPr>
          <w:rFonts w:hint="eastAsia" w:ascii="宋体" w:hAnsi="宋体" w:eastAsia="宋体" w:cs="宋体"/>
          <w:b w:val="0"/>
          <w:bCs w:val="0"/>
          <w:color w:val="auto"/>
          <w:sz w:val="24"/>
          <w:szCs w:val="24"/>
          <w:lang w:val="en-US" w:eastAsia="zh-CN"/>
        </w:rPr>
        <w:t>并编制报告</w:t>
      </w:r>
      <w:r>
        <w:rPr>
          <w:rFonts w:hint="eastAsia" w:ascii="宋体" w:hAnsi="宋体" w:eastAsia="宋体" w:cs="宋体"/>
          <w:b w:val="0"/>
          <w:bCs w:val="0"/>
          <w:color w:val="auto"/>
          <w:sz w:val="24"/>
          <w:szCs w:val="24"/>
        </w:rPr>
        <w:t>。</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rPr>
      </w:pPr>
    </w:p>
    <w:p>
      <w:pPr>
        <w:bidi w:val="0"/>
        <w:rPr>
          <w:rFonts w:hint="eastAsia" w:ascii="宋体" w:hAnsi="宋体" w:eastAsia="宋体" w:cs="宋体"/>
          <w:color w:val="auto"/>
          <w:lang w:eastAsia="zh-CN"/>
        </w:rPr>
      </w:pPr>
      <w:bookmarkStart w:id="6" w:name="_Toc19331"/>
    </w:p>
    <w:p>
      <w:pPr>
        <w:bidi w:val="0"/>
        <w:rPr>
          <w:rFonts w:hint="eastAsia" w:ascii="宋体" w:hAnsi="宋体" w:eastAsia="宋体" w:cs="宋体"/>
          <w:color w:val="auto"/>
          <w:lang w:eastAsia="zh-CN"/>
        </w:rPr>
      </w:pPr>
    </w:p>
    <w:p>
      <w:pPr>
        <w:bidi w:val="0"/>
        <w:rPr>
          <w:rFonts w:hint="eastAsia" w:ascii="宋体" w:hAnsi="宋体" w:eastAsia="宋体" w:cs="宋体"/>
          <w:color w:val="auto"/>
          <w:lang w:eastAsia="zh-CN"/>
        </w:rPr>
      </w:pPr>
    </w:p>
    <w:p>
      <w:pPr>
        <w:bidi w:val="0"/>
        <w:rPr>
          <w:rFonts w:hint="eastAsia" w:ascii="宋体" w:hAnsi="宋体" w:eastAsia="宋体" w:cs="宋体"/>
          <w:color w:val="auto"/>
          <w:lang w:eastAsia="zh-CN"/>
        </w:rPr>
      </w:pPr>
    </w:p>
    <w:p>
      <w:pPr>
        <w:bidi w:val="0"/>
        <w:rPr>
          <w:rFonts w:hint="eastAsia" w:ascii="宋体" w:hAnsi="宋体" w:eastAsia="宋体" w:cs="宋体"/>
          <w:color w:val="auto"/>
          <w:lang w:eastAsia="zh-CN"/>
        </w:rPr>
      </w:pPr>
    </w:p>
    <w:p>
      <w:pPr>
        <w:rPr>
          <w:rFonts w:hint="eastAsia" w:ascii="宋体" w:hAnsi="宋体" w:eastAsia="宋体" w:cs="宋体"/>
          <w:color w:val="auto"/>
          <w:lang w:eastAsia="zh-CN"/>
        </w:rPr>
      </w:pPr>
    </w:p>
    <w:p>
      <w:pPr>
        <w:pStyle w:val="5"/>
        <w:bidi w:val="0"/>
        <w:rPr>
          <w:rFonts w:hint="eastAsia" w:ascii="宋体" w:hAnsi="宋体" w:eastAsia="宋体" w:cs="宋体"/>
          <w:color w:val="auto"/>
        </w:rPr>
      </w:pPr>
      <w:bookmarkStart w:id="7" w:name="_Toc15649"/>
      <w:r>
        <w:rPr>
          <w:rFonts w:hint="eastAsia" w:ascii="宋体" w:hAnsi="宋体" w:eastAsia="宋体" w:cs="宋体"/>
          <w:color w:val="auto"/>
          <w:lang w:eastAsia="zh-CN"/>
        </w:rPr>
        <w:t>表一</w:t>
      </w:r>
      <w:r>
        <w:rPr>
          <w:rFonts w:hint="eastAsia" w:ascii="宋体" w:hAnsi="宋体" w:eastAsia="宋体" w:cs="宋体"/>
          <w:color w:val="auto"/>
          <w:lang w:val="en-US" w:eastAsia="zh-CN"/>
        </w:rPr>
        <w:t xml:space="preserve"> 工程概况、依据、标准</w:t>
      </w:r>
      <w:bookmarkEnd w:id="6"/>
      <w:bookmarkEnd w:id="7"/>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Layout w:type="fixed"/>
        <w:tblCellMar>
          <w:top w:w="0" w:type="dxa"/>
          <w:left w:w="108" w:type="dxa"/>
          <w:bottom w:w="0" w:type="dxa"/>
          <w:right w:w="108" w:type="dxa"/>
        </w:tblCellMar>
      </w:tblPr>
      <w:tblGrid>
        <w:gridCol w:w="1576"/>
        <w:gridCol w:w="2094"/>
        <w:gridCol w:w="1493"/>
        <w:gridCol w:w="1102"/>
        <w:gridCol w:w="398"/>
        <w:gridCol w:w="773"/>
        <w:gridCol w:w="104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760"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bookmarkStart w:id="8" w:name="_Toc2515"/>
            <w:r>
              <w:rPr>
                <w:rFonts w:hint="eastAsia" w:ascii="宋体" w:hAnsi="宋体" w:eastAsia="宋体" w:cs="宋体"/>
                <w:color w:val="auto"/>
                <w:sz w:val="21"/>
                <w:szCs w:val="21"/>
              </w:rPr>
              <w:t>建设项目名称</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巴州图南建材有限公司年产10000m3砼结构混凝土制品项目</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634"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建设单位名称</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巴州图南建材有限公司</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4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法人</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张虎</w:t>
            </w:r>
          </w:p>
        </w:tc>
        <w:tc>
          <w:tcPr>
            <w:tcW w:w="14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联系人</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张龙</w:t>
            </w:r>
          </w:p>
        </w:tc>
        <w:tc>
          <w:tcPr>
            <w:tcW w:w="222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13899074614</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2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建设项目性质</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72"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行业类别及代码</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C3022</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砼结构构件制造</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7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建设地点</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新疆巴州库尔勒市塔什店6911仓库3号</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7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环评时间</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月</w:t>
            </w:r>
          </w:p>
        </w:tc>
        <w:tc>
          <w:tcPr>
            <w:tcW w:w="259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开工建设时间</w:t>
            </w:r>
          </w:p>
        </w:tc>
        <w:tc>
          <w:tcPr>
            <w:tcW w:w="222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月</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52"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投入试生产时间</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月</w:t>
            </w:r>
          </w:p>
        </w:tc>
        <w:tc>
          <w:tcPr>
            <w:tcW w:w="259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现场监测时间</w:t>
            </w:r>
          </w:p>
        </w:tc>
        <w:tc>
          <w:tcPr>
            <w:tcW w:w="222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0000FF"/>
                <w:sz w:val="21"/>
                <w:szCs w:val="21"/>
                <w:highlight w:val="none"/>
                <w:lang w:val="en-US" w:eastAsia="zh-CN"/>
              </w:rPr>
              <w:t>2021.10.24</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1010"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环评</w:t>
            </w:r>
            <w:r>
              <w:rPr>
                <w:rFonts w:hint="eastAsia" w:ascii="宋体" w:hAnsi="宋体" w:eastAsia="宋体" w:cs="宋体"/>
                <w:color w:val="auto"/>
                <w:sz w:val="21"/>
                <w:szCs w:val="21"/>
                <w:lang w:eastAsia="zh-CN"/>
              </w:rPr>
              <w:t>报告表</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审批部门</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巴州生态环境局库尔勒市分局</w:t>
            </w:r>
          </w:p>
        </w:tc>
        <w:tc>
          <w:tcPr>
            <w:tcW w:w="14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环评报告表编制单位</w:t>
            </w:r>
          </w:p>
        </w:tc>
        <w:tc>
          <w:tcPr>
            <w:tcW w:w="3322"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新疆中测环保科技有限公司</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42"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总投资概算</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w:t>
            </w:r>
            <w:r>
              <w:rPr>
                <w:rFonts w:hint="eastAsia" w:ascii="宋体" w:hAnsi="宋体" w:eastAsia="宋体" w:cs="宋体"/>
                <w:color w:val="auto"/>
                <w:sz w:val="21"/>
                <w:szCs w:val="21"/>
                <w:highlight w:val="none"/>
                <w:lang w:val="en-US" w:eastAsia="zh-CN"/>
              </w:rPr>
              <w:t>万元</w:t>
            </w:r>
          </w:p>
        </w:tc>
        <w:tc>
          <w:tcPr>
            <w:tcW w:w="14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环保投资</w:t>
            </w:r>
          </w:p>
        </w:tc>
        <w:tc>
          <w:tcPr>
            <w:tcW w:w="150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万元</w:t>
            </w:r>
          </w:p>
        </w:tc>
        <w:tc>
          <w:tcPr>
            <w:tcW w:w="7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比例</w:t>
            </w:r>
          </w:p>
        </w:tc>
        <w:tc>
          <w:tcPr>
            <w:tcW w:w="10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r>
              <w:rPr>
                <w:rFonts w:hint="eastAsia" w:ascii="宋体" w:hAnsi="宋体" w:eastAsia="宋体" w:cs="宋体"/>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6383"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验收监测依据</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1.《中华人民共和国环境保护法》（2014年4月24日）；</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2.《建设项目环境保护管理条例》，国务院令第682号（2017年10月1日起施行）；</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3.《建设项目竣工环境保护验收暂行办法》，国环规环评[2017]4号，2017年11月22日；</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4.《建设项目竣工环境保护验收技术指南 污染影响类》，生态环境部令第9号，2018年5月16日；</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eastAsia="zh-CN"/>
              </w:rPr>
              <w:t>巴州图南建材有限公司年产10000m</w:t>
            </w:r>
            <w:r>
              <w:rPr>
                <w:rFonts w:hint="eastAsia" w:ascii="宋体" w:hAnsi="宋体" w:cs="宋体"/>
                <w:color w:val="auto"/>
                <w:sz w:val="21"/>
                <w:szCs w:val="21"/>
                <w:vertAlign w:val="superscript"/>
                <w:lang w:eastAsia="zh-CN"/>
              </w:rPr>
              <w:t>3</w:t>
            </w:r>
            <w:r>
              <w:rPr>
                <w:rFonts w:hint="eastAsia" w:ascii="宋体" w:hAnsi="宋体" w:cs="宋体"/>
                <w:color w:val="auto"/>
                <w:sz w:val="21"/>
                <w:szCs w:val="21"/>
                <w:lang w:eastAsia="zh-CN"/>
              </w:rPr>
              <w:t>砼结构混凝土制品项目</w:t>
            </w:r>
            <w:r>
              <w:rPr>
                <w:rFonts w:hint="eastAsia" w:ascii="宋体" w:hAnsi="宋体" w:eastAsia="宋体" w:cs="宋体"/>
                <w:color w:val="auto"/>
                <w:sz w:val="21"/>
                <w:szCs w:val="21"/>
                <w:lang w:val="en-US" w:eastAsia="zh-CN"/>
              </w:rPr>
              <w:t>环境影响报告表》，</w:t>
            </w:r>
            <w:r>
              <w:rPr>
                <w:rFonts w:hint="eastAsia" w:ascii="宋体" w:hAnsi="宋体" w:cs="宋体"/>
                <w:color w:val="auto"/>
                <w:sz w:val="21"/>
                <w:szCs w:val="21"/>
                <w:lang w:eastAsia="zh-CN"/>
              </w:rPr>
              <w:t>新疆中测环保科技有限公司</w:t>
            </w:r>
            <w:r>
              <w:rPr>
                <w:rFonts w:hint="eastAsia" w:ascii="宋体" w:hAnsi="宋体" w:eastAsia="宋体" w:cs="宋体"/>
                <w:color w:val="auto"/>
                <w:sz w:val="21"/>
                <w:szCs w:val="21"/>
                <w:lang w:val="en-US" w:eastAsia="zh-CN"/>
              </w:rPr>
              <w:t>，20</w:t>
            </w:r>
            <w:r>
              <w:rPr>
                <w:rFonts w:hint="eastAsia" w:ascii="宋体" w:hAnsi="宋体" w:cs="宋体"/>
                <w:color w:val="auto"/>
                <w:sz w:val="21"/>
                <w:szCs w:val="21"/>
                <w:lang w:val="en-US" w:eastAsia="zh-CN"/>
              </w:rPr>
              <w:t>21</w:t>
            </w:r>
            <w:r>
              <w:rPr>
                <w:rFonts w:hint="eastAsia" w:ascii="宋体" w:hAnsi="宋体" w:eastAsia="宋体" w:cs="宋体"/>
                <w:color w:val="auto"/>
                <w:sz w:val="21"/>
                <w:szCs w:val="21"/>
                <w:lang w:val="en-US" w:eastAsia="zh-CN"/>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月；</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关于对《</w:t>
            </w:r>
            <w:r>
              <w:rPr>
                <w:rFonts w:hint="eastAsia" w:ascii="宋体" w:hAnsi="宋体" w:cs="宋体"/>
                <w:color w:val="auto"/>
                <w:sz w:val="21"/>
                <w:szCs w:val="21"/>
                <w:lang w:eastAsia="zh-CN"/>
              </w:rPr>
              <w:t>巴州图南建材有限公司年产10000m</w:t>
            </w:r>
            <w:r>
              <w:rPr>
                <w:rFonts w:hint="eastAsia" w:ascii="宋体" w:hAnsi="宋体" w:cs="宋体"/>
                <w:color w:val="auto"/>
                <w:sz w:val="21"/>
                <w:szCs w:val="21"/>
                <w:vertAlign w:val="superscript"/>
                <w:lang w:eastAsia="zh-CN"/>
              </w:rPr>
              <w:t>3</w:t>
            </w:r>
            <w:r>
              <w:rPr>
                <w:rFonts w:hint="eastAsia" w:ascii="宋体" w:hAnsi="宋体" w:cs="宋体"/>
                <w:color w:val="auto"/>
                <w:sz w:val="21"/>
                <w:szCs w:val="21"/>
                <w:lang w:eastAsia="zh-CN"/>
              </w:rPr>
              <w:t>砼结构混凝土制品项目</w:t>
            </w:r>
            <w:r>
              <w:rPr>
                <w:rFonts w:hint="eastAsia" w:ascii="宋体" w:hAnsi="宋体" w:eastAsia="宋体" w:cs="宋体"/>
                <w:color w:val="auto"/>
                <w:sz w:val="21"/>
                <w:szCs w:val="21"/>
                <w:lang w:eastAsia="zh-CN"/>
              </w:rPr>
              <w:t xml:space="preserve">环境影响报告表》的批复 </w:t>
            </w:r>
            <w:r>
              <w:rPr>
                <w:rFonts w:hint="eastAsia" w:ascii="宋体" w:hAnsi="宋体" w:eastAsia="宋体" w:cs="宋体"/>
                <w:color w:val="auto"/>
                <w:sz w:val="21"/>
                <w:szCs w:val="21"/>
              </w:rPr>
              <w:t>（</w:t>
            </w:r>
            <w:r>
              <w:rPr>
                <w:rFonts w:hint="eastAsia" w:ascii="宋体" w:hAnsi="宋体" w:cs="宋体"/>
                <w:color w:val="auto"/>
                <w:sz w:val="21"/>
                <w:szCs w:val="21"/>
                <w:lang w:eastAsia="zh-CN"/>
              </w:rPr>
              <w:t>库环评价函2021-31</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巴州图南建材有限公司</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2021年6月14日</w:t>
            </w:r>
            <w:r>
              <w:rPr>
                <w:rFonts w:hint="eastAsia" w:ascii="宋体" w:hAnsi="宋体" w:eastAsia="宋体" w:cs="宋体"/>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2426"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210" w:firstLineChars="10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验收标准、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标号、级别</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《水泥工业大气污染物排放标准》（GB4915-2013）表2有组织颗粒物排放限值要求，表3无组织颗粒物排放要求；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工业企业厂界环境噪声排放标准》</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en-US"/>
              </w:rPr>
              <w:t>GB12348-2008</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类标准</w:t>
            </w:r>
            <w:r>
              <w:rPr>
                <w:rFonts w:hint="eastAsia" w:ascii="宋体" w:hAnsi="宋体" w:eastAsia="宋体" w:cs="宋体"/>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10675"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验收监测</w:t>
            </w:r>
            <w:r>
              <w:rPr>
                <w:rFonts w:hint="eastAsia" w:ascii="宋体" w:hAnsi="宋体" w:eastAsia="宋体" w:cs="宋体"/>
                <w:color w:val="auto"/>
                <w:sz w:val="21"/>
                <w:szCs w:val="21"/>
                <w:lang w:val="en-US" w:eastAsia="zh-CN"/>
              </w:rPr>
              <w:t>标准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方法</w:t>
            </w:r>
            <w:r>
              <w:rPr>
                <w:rFonts w:hint="eastAsia" w:ascii="宋体" w:hAnsi="宋体" w:eastAsia="宋体" w:cs="宋体"/>
                <w:color w:val="auto"/>
                <w:sz w:val="21"/>
                <w:szCs w:val="21"/>
                <w:lang w:val="en-US" w:eastAsia="zh-CN"/>
              </w:rPr>
              <w:t xml:space="preserve">  标号</w:t>
            </w:r>
          </w:p>
        </w:tc>
        <w:tc>
          <w:tcPr>
            <w:tcW w:w="6909" w:type="dxa"/>
            <w:gridSpan w:val="6"/>
            <w:tcBorders>
              <w:tl2br w:val="nil"/>
              <w:tr2bl w:val="nil"/>
            </w:tcBorders>
            <w:noWrap w:val="0"/>
            <w:vAlign w:val="center"/>
          </w:tcPr>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17"/>
              <w:gridCol w:w="1759"/>
              <w:gridCol w:w="1622"/>
              <w:gridCol w:w="13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8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类别</w:t>
                  </w:r>
                </w:p>
              </w:tc>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w:t>
                  </w:r>
                  <w:r>
                    <w:rPr>
                      <w:rFonts w:hint="eastAsia" w:ascii="宋体" w:hAnsi="宋体" w:eastAsia="宋体" w:cs="宋体"/>
                      <w:color w:val="auto"/>
                      <w:sz w:val="18"/>
                      <w:szCs w:val="18"/>
                      <w:lang w:eastAsia="zh-CN"/>
                    </w:rPr>
                    <w:t>因子</w:t>
                  </w:r>
                </w:p>
              </w:tc>
              <w:tc>
                <w:tcPr>
                  <w:tcW w:w="175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分析方法</w:t>
                  </w:r>
                </w:p>
              </w:tc>
              <w:tc>
                <w:tcPr>
                  <w:tcW w:w="162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分析方法标准（号）或来源</w:t>
                  </w:r>
                </w:p>
              </w:tc>
              <w:tc>
                <w:tcPr>
                  <w:tcW w:w="138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最低检出限值（</w:t>
                  </w:r>
                  <w:r>
                    <w:rPr>
                      <w:rFonts w:hint="eastAsia" w:ascii="宋体" w:hAnsi="宋体" w:eastAsia="宋体" w:cs="宋体"/>
                      <w:color w:val="auto"/>
                      <w:sz w:val="18"/>
                      <w:szCs w:val="18"/>
                      <w:lang w:val="en-US" w:eastAsia="zh-CN"/>
                    </w:rPr>
                    <w:t>mg/L</w:t>
                  </w:r>
                  <w:r>
                    <w:rPr>
                      <w:rFonts w:hint="eastAsia" w:ascii="宋体" w:hAnsi="宋体" w:eastAsia="宋体" w:cs="宋体"/>
                      <w:color w:val="auto"/>
                      <w:sz w:val="18"/>
                      <w:szCs w:val="18"/>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8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 xml:space="preserve">有组织 </w:t>
                  </w:r>
                  <w:r>
                    <w:rPr>
                      <w:rFonts w:hint="eastAsia" w:ascii="宋体" w:hAnsi="宋体" w:eastAsia="宋体" w:cs="宋体"/>
                      <w:color w:val="auto"/>
                      <w:sz w:val="18"/>
                      <w:szCs w:val="18"/>
                      <w:lang w:val="en-US" w:eastAsia="zh-CN"/>
                    </w:rPr>
                    <w:t>废气</w:t>
                  </w:r>
                </w:p>
              </w:tc>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颗粒物</w:t>
                  </w:r>
                </w:p>
              </w:tc>
              <w:tc>
                <w:tcPr>
                  <w:tcW w:w="1759" w:type="dxa"/>
                  <w:noWrap w:val="0"/>
                  <w:vAlign w:val="center"/>
                </w:tcPr>
                <w:p>
                  <w:pPr>
                    <w:bidi w:val="0"/>
                    <w:ind w:firstLine="0" w:firstLineChars="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固定污染源废气 低浓度颗粒物的测定 重量法</w:t>
                  </w:r>
                </w:p>
              </w:tc>
              <w:tc>
                <w:tcPr>
                  <w:tcW w:w="1622" w:type="dxa"/>
                  <w:noWrap w:val="0"/>
                  <w:vAlign w:val="center"/>
                </w:tcPr>
                <w:p>
                  <w:pPr>
                    <w:bidi w:val="0"/>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HJ 836-2017</w:t>
                  </w:r>
                </w:p>
              </w:tc>
              <w:tc>
                <w:tcPr>
                  <w:tcW w:w="1387" w:type="dxa"/>
                  <w:noWrap w:val="0"/>
                  <w:vAlign w:val="center"/>
                </w:tcPr>
                <w:p>
                  <w:pPr>
                    <w:bidi w:val="0"/>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r>
                    <w:rPr>
                      <w:rFonts w:hint="eastAsia" w:ascii="宋体" w:hAnsi="宋体" w:eastAsia="宋体" w:cs="宋体"/>
                      <w:color w:val="auto"/>
                      <w:sz w:val="18"/>
                      <w:szCs w:val="18"/>
                    </w:rPr>
                    <w:t>mg/m</w:t>
                  </w:r>
                  <w:r>
                    <w:rPr>
                      <w:rFonts w:hint="eastAsia" w:ascii="宋体" w:hAnsi="宋体" w:eastAsia="宋体" w:cs="宋体"/>
                      <w:color w:val="auto"/>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8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无组织废气</w:t>
                  </w:r>
                </w:p>
              </w:tc>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颗粒物</w:t>
                  </w:r>
                </w:p>
              </w:tc>
              <w:tc>
                <w:tcPr>
                  <w:tcW w:w="1759" w:type="dxa"/>
                  <w:noWrap w:val="0"/>
                  <w:vAlign w:val="center"/>
                </w:tcPr>
                <w:p>
                  <w:pPr>
                    <w:bidi w:val="0"/>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环境空气 总悬浮颗粒的测定 重量法</w:t>
                  </w:r>
                </w:p>
              </w:tc>
              <w:tc>
                <w:tcPr>
                  <w:tcW w:w="1622" w:type="dxa"/>
                  <w:noWrap w:val="0"/>
                  <w:vAlign w:val="center"/>
                </w:tcPr>
                <w:p>
                  <w:pPr>
                    <w:bidi w:val="0"/>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GB/T 15432-1995</w:t>
                  </w:r>
                </w:p>
              </w:tc>
              <w:tc>
                <w:tcPr>
                  <w:tcW w:w="1387" w:type="dxa"/>
                  <w:noWrap w:val="0"/>
                  <w:vAlign w:val="center"/>
                </w:tcPr>
                <w:p>
                  <w:pPr>
                    <w:bidi w:val="0"/>
                    <w:ind w:firstLine="0" w:firstLineChars="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0.001</w:t>
                  </w:r>
                  <w:r>
                    <w:rPr>
                      <w:rFonts w:hint="eastAsia" w:ascii="宋体" w:hAnsi="宋体" w:eastAsia="宋体" w:cs="宋体"/>
                      <w:color w:val="auto"/>
                      <w:sz w:val="18"/>
                      <w:szCs w:val="18"/>
                    </w:rPr>
                    <w:t>mg/m</w:t>
                  </w:r>
                  <w:r>
                    <w:rPr>
                      <w:rFonts w:hint="eastAsia" w:ascii="宋体" w:hAnsi="宋体" w:eastAsia="宋体" w:cs="宋体"/>
                      <w:color w:val="auto"/>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8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噪声</w:t>
                  </w:r>
                </w:p>
              </w:tc>
              <w:tc>
                <w:tcPr>
                  <w:tcW w:w="101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厂界环境</w:t>
                  </w:r>
                  <w:r>
                    <w:rPr>
                      <w:rFonts w:hint="eastAsia" w:ascii="宋体" w:hAnsi="宋体" w:eastAsia="宋体" w:cs="宋体"/>
                      <w:color w:val="auto"/>
                      <w:sz w:val="18"/>
                      <w:szCs w:val="18"/>
                    </w:rPr>
                    <w:t>噪声</w:t>
                  </w:r>
                </w:p>
              </w:tc>
              <w:tc>
                <w:tcPr>
                  <w:tcW w:w="175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工业企业厂界噪声测量方法</w:t>
                  </w:r>
                </w:p>
              </w:tc>
              <w:tc>
                <w:tcPr>
                  <w:tcW w:w="162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GB12348-2008</w:t>
                  </w:r>
                </w:p>
              </w:tc>
              <w:tc>
                <w:tcPr>
                  <w:tcW w:w="138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bl>
          <w:p>
            <w:pPr>
              <w:bidi w:val="0"/>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tc>
      </w:tr>
    </w:tbl>
    <w:p>
      <w:pPr>
        <w:bidi w:val="0"/>
        <w:rPr>
          <w:rFonts w:hint="eastAsia" w:ascii="宋体" w:hAnsi="宋体" w:eastAsia="宋体" w:cs="宋体"/>
          <w:color w:val="auto"/>
          <w:lang w:val="en-US" w:eastAsia="zh-CN"/>
        </w:rPr>
      </w:pPr>
    </w:p>
    <w:p>
      <w:pPr>
        <w:pStyle w:val="5"/>
        <w:bidi w:val="0"/>
        <w:rPr>
          <w:rFonts w:hint="eastAsia" w:ascii="宋体" w:hAnsi="宋体" w:eastAsia="宋体" w:cs="宋体"/>
          <w:color w:val="auto"/>
          <w:lang w:val="en-US" w:eastAsia="zh-CN"/>
        </w:rPr>
      </w:pPr>
      <w:bookmarkStart w:id="9" w:name="_Toc29849"/>
      <w:r>
        <w:rPr>
          <w:rFonts w:hint="eastAsia" w:ascii="宋体" w:hAnsi="宋体" w:eastAsia="宋体" w:cs="宋体"/>
          <w:color w:val="auto"/>
          <w:lang w:val="en-US" w:eastAsia="zh-CN"/>
        </w:rPr>
        <w:t>表二 建设项目工程</w:t>
      </w:r>
      <w:bookmarkEnd w:id="9"/>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trPr>
        <w:tc>
          <w:tcPr>
            <w:tcW w:w="8516" w:type="dxa"/>
            <w:noWrap w:val="0"/>
            <w:vAlign w:val="top"/>
          </w:tcPr>
          <w:p>
            <w:pPr>
              <w:pStyle w:val="6"/>
              <w:widowControl w:val="0"/>
              <w:bidi w:val="0"/>
              <w:rPr>
                <w:rFonts w:hint="eastAsia" w:ascii="宋体" w:hAnsi="宋体" w:eastAsia="宋体" w:cs="宋体"/>
                <w:color w:val="auto"/>
                <w:lang w:eastAsia="zh-CN"/>
              </w:rPr>
            </w:pPr>
            <w:bookmarkStart w:id="10" w:name="_Toc12812"/>
            <w:bookmarkStart w:id="11" w:name="_Toc13026"/>
            <w:r>
              <w:rPr>
                <w:rFonts w:hint="eastAsia" w:ascii="宋体" w:hAnsi="宋体" w:eastAsia="宋体" w:cs="宋体"/>
                <w:color w:val="auto"/>
                <w:lang w:val="en-US" w:eastAsia="zh-CN"/>
              </w:rPr>
              <w:t>2.1</w:t>
            </w:r>
            <w:r>
              <w:rPr>
                <w:rFonts w:hint="eastAsia" w:ascii="宋体" w:hAnsi="宋体" w:eastAsia="宋体" w:cs="宋体"/>
                <w:color w:val="auto"/>
              </w:rPr>
              <w:t>建设项目</w:t>
            </w:r>
            <w:r>
              <w:rPr>
                <w:rFonts w:hint="eastAsia" w:ascii="宋体" w:hAnsi="宋体" w:eastAsia="宋体" w:cs="宋体"/>
                <w:color w:val="auto"/>
                <w:lang w:eastAsia="zh-CN"/>
              </w:rPr>
              <w:t>地理位置</w:t>
            </w:r>
            <w:bookmarkEnd w:id="10"/>
          </w:p>
          <w:p>
            <w:pPr>
              <w:widowControl w:val="0"/>
              <w:bidi w:val="0"/>
              <w:ind w:firstLine="480" w:firstLineChars="200"/>
              <w:rPr>
                <w:rFonts w:hint="eastAsia" w:ascii="宋体" w:hAnsi="宋体" w:eastAsia="宋体" w:cs="宋体"/>
                <w:b/>
                <w:bCs/>
                <w:color w:val="auto"/>
                <w:sz w:val="21"/>
                <w:szCs w:val="21"/>
                <w:lang w:val="en-US"/>
              </w:rPr>
            </w:pPr>
            <w:r>
              <w:rPr>
                <w:rFonts w:hint="eastAsia" w:ascii="宋体" w:hAnsi="宋体" w:eastAsia="宋体" w:cs="宋体"/>
                <w:color w:val="auto"/>
                <w:sz w:val="24"/>
                <w:szCs w:val="24"/>
                <w:lang w:val="en-US" w:eastAsia="zh-CN"/>
              </w:rPr>
              <w:t>本项目位于</w:t>
            </w:r>
            <w:r>
              <w:rPr>
                <w:rFonts w:hint="eastAsia" w:ascii="宋体" w:hAnsi="宋体" w:cs="宋体"/>
                <w:color w:val="auto"/>
                <w:sz w:val="24"/>
                <w:szCs w:val="24"/>
                <w:lang w:val="en-US" w:eastAsia="zh-CN"/>
              </w:rPr>
              <w:t>新疆巴州库尔勒市塔什店6911仓库3号</w:t>
            </w:r>
            <w:r>
              <w:rPr>
                <w:rFonts w:hint="eastAsia" w:ascii="宋体" w:hAnsi="宋体" w:eastAsia="宋体" w:cs="宋体"/>
                <w:color w:val="auto"/>
                <w:sz w:val="24"/>
                <w:szCs w:val="24"/>
                <w:lang w:val="en-US" w:eastAsia="zh-CN"/>
              </w:rPr>
              <w:t>。项目区中心地理坐标</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东经</w:t>
            </w:r>
            <w:r>
              <w:rPr>
                <w:rFonts w:hint="default" w:ascii="Times New Roman" w:hAnsi="Times New Roman" w:cs="Times New Roman"/>
                <w:color w:val="auto"/>
                <w:sz w:val="24"/>
                <w:szCs w:val="24"/>
                <w:lang w:val="en-US" w:eastAsia="zh-CN"/>
              </w:rPr>
              <w:t>：86°15′48.89″</w:t>
            </w:r>
            <w:r>
              <w:rPr>
                <w:rFonts w:hint="default" w:ascii="Times New Roman" w:hAnsi="Times New Roman" w:eastAsia="宋体" w:cs="Times New Roman"/>
                <w:color w:val="auto"/>
                <w:sz w:val="24"/>
                <w:szCs w:val="24"/>
                <w:lang w:val="en-US" w:eastAsia="zh-CN"/>
              </w:rPr>
              <w:t>，北纬：</w:t>
            </w:r>
            <w:r>
              <w:rPr>
                <w:rFonts w:hint="default" w:ascii="Times New Roman" w:hAnsi="Times New Roman" w:cs="Times New Roman"/>
                <w:color w:val="auto"/>
                <w:sz w:val="24"/>
                <w:szCs w:val="24"/>
                <w:lang w:val="en-US" w:eastAsia="zh-CN"/>
              </w:rPr>
              <w:t>41°49′47.01″</w:t>
            </w:r>
            <w:r>
              <w:rPr>
                <w:rFonts w:hint="default" w:ascii="Times New Roman" w:hAnsi="Times New Roman" w:eastAsia="宋体" w:cs="Times New Roman"/>
                <w:color w:val="auto"/>
                <w:sz w:val="24"/>
                <w:szCs w:val="24"/>
                <w:lang w:val="en-US" w:eastAsia="zh-CN"/>
              </w:rPr>
              <w:t>。项目区北侧为道路，南侧为库尔勒金航工贸有限公司，东侧和西侧均为空地。</w:t>
            </w:r>
            <w:r>
              <w:rPr>
                <w:rFonts w:hint="eastAsia" w:ascii="宋体" w:hAnsi="宋体" w:eastAsia="宋体" w:cs="宋体"/>
                <w:color w:val="auto"/>
                <w:sz w:val="24"/>
                <w:szCs w:val="24"/>
                <w:lang w:eastAsia="zh-CN"/>
              </w:rPr>
              <w:t>项目区地理位置图附图</w:t>
            </w:r>
            <w:r>
              <w:rPr>
                <w:rFonts w:hint="eastAsia" w:ascii="宋体" w:hAnsi="宋体" w:eastAsia="宋体" w:cs="宋体"/>
                <w:color w:val="auto"/>
                <w:sz w:val="24"/>
                <w:szCs w:val="24"/>
                <w:lang w:val="en-US" w:eastAsia="zh-CN"/>
              </w:rPr>
              <w:t>1所示</w:t>
            </w:r>
            <w:r>
              <w:rPr>
                <w:rFonts w:hint="eastAsia" w:ascii="宋体" w:hAnsi="宋体" w:eastAsia="宋体" w:cs="宋体"/>
                <w:color w:val="auto"/>
                <w:sz w:val="24"/>
                <w:szCs w:val="24"/>
              </w:rPr>
              <w:t>。</w:t>
            </w:r>
          </w:p>
          <w:bookmarkEnd w:id="11"/>
          <w:p>
            <w:pPr>
              <w:pStyle w:val="6"/>
              <w:widowControl w:val="0"/>
              <w:bidi w:val="0"/>
              <w:rPr>
                <w:rFonts w:hint="eastAsia" w:ascii="宋体" w:hAnsi="宋体" w:eastAsia="宋体" w:cs="宋体"/>
                <w:color w:val="auto"/>
                <w:lang w:eastAsia="zh-CN"/>
              </w:rPr>
            </w:pPr>
            <w:bookmarkStart w:id="12" w:name="_Toc21623"/>
            <w:bookmarkStart w:id="13" w:name="_Toc25935"/>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rPr>
              <w:t>主要建设内容</w:t>
            </w:r>
            <w:bookmarkEnd w:id="12"/>
            <w:r>
              <w:rPr>
                <w:rFonts w:hint="eastAsia" w:ascii="宋体" w:hAnsi="宋体" w:eastAsia="宋体" w:cs="宋体"/>
                <w:color w:val="auto"/>
                <w:lang w:eastAsia="zh-CN"/>
              </w:rPr>
              <w:t>及生产规模</w:t>
            </w:r>
            <w:bookmarkEnd w:id="13"/>
          </w:p>
          <w:p>
            <w:pPr>
              <w:widowControl w:val="0"/>
              <w:bidi w:val="0"/>
              <w:rPr>
                <w:rFonts w:hint="eastAsia" w:ascii="宋体" w:hAnsi="宋体" w:eastAsia="宋体" w:cs="宋体"/>
                <w:color w:val="auto"/>
                <w:sz w:val="24"/>
                <w:szCs w:val="24"/>
                <w:lang w:val="en-US" w:eastAsia="zh-CN"/>
              </w:rPr>
            </w:pPr>
            <w:r>
              <w:rPr>
                <w:rFonts w:hint="eastAsia" w:ascii="宋体" w:hAnsi="宋体" w:eastAsia="宋体" w:cs="宋体"/>
                <w:color w:val="auto"/>
                <w:lang w:eastAsia="zh-CN"/>
              </w:rPr>
              <w:t>建设内容：</w:t>
            </w:r>
            <w:r>
              <w:rPr>
                <w:rFonts w:hint="eastAsia" w:ascii="宋体" w:hAnsi="宋体" w:eastAsia="宋体" w:cs="宋体"/>
                <w:color w:val="auto"/>
                <w:sz w:val="24"/>
                <w:szCs w:val="24"/>
                <w:lang w:val="en-US" w:eastAsia="zh-CN"/>
              </w:rPr>
              <w:t xml:space="preserve"> </w:t>
            </w:r>
          </w:p>
          <w:p>
            <w:pPr>
              <w:widowControl w:val="0"/>
              <w:numPr>
                <w:ilvl w:val="0"/>
                <w:numId w:val="0"/>
              </w:numPr>
              <w:bidi w:val="0"/>
              <w:ind w:firstLine="480" w:firstLineChars="200"/>
              <w:rPr>
                <w:rFonts w:hint="eastAsia" w:ascii="宋体" w:hAnsi="宋体" w:eastAsia="宋体" w:cs="宋体"/>
                <w:b/>
                <w:bCs/>
                <w:color w:val="auto"/>
                <w:lang w:val="en-US" w:eastAsia="zh-CN"/>
              </w:rPr>
            </w:pPr>
            <w:r>
              <w:rPr>
                <w:rFonts w:hint="eastAsia" w:ascii="宋体" w:hAnsi="宋体" w:eastAsia="宋体" w:cs="宋体"/>
                <w:color w:val="auto"/>
                <w:sz w:val="24"/>
                <w:szCs w:val="24"/>
                <w:lang w:val="en-US" w:eastAsia="zh-CN"/>
              </w:rPr>
              <w:t>本项目</w:t>
            </w:r>
            <w:r>
              <w:rPr>
                <w:rFonts w:hint="eastAsia" w:ascii="宋体" w:hAnsi="宋体" w:eastAsia="宋体" w:cs="宋体"/>
                <w:color w:val="auto"/>
                <w:sz w:val="24"/>
                <w:szCs w:val="24"/>
              </w:rPr>
              <w:t>建</w:t>
            </w:r>
            <w:r>
              <w:rPr>
                <w:rFonts w:hint="eastAsia" w:ascii="宋体" w:hAnsi="宋体" w:eastAsia="宋体" w:cs="宋体"/>
                <w:color w:val="auto"/>
                <w:sz w:val="24"/>
                <w:szCs w:val="24"/>
                <w:lang w:eastAsia="zh-CN"/>
              </w:rPr>
              <w:t>设</w:t>
            </w:r>
            <w:r>
              <w:rPr>
                <w:rFonts w:ascii="Times New Roman" w:hAnsi="Times New Roman"/>
                <w:color w:val="000000" w:themeColor="text1"/>
                <w:sz w:val="24"/>
                <w14:textFill>
                  <w14:solidFill>
                    <w14:schemeClr w14:val="tx1"/>
                  </w14:solidFill>
                </w14:textFill>
              </w:rPr>
              <w:t>硬化生产施工地、原料堆场、成品堆场、钢筋加工制作区</w:t>
            </w:r>
            <w:r>
              <w:rPr>
                <w:rFonts w:hint="eastAsia" w:ascii="Times New Roman" w:hAnsi="Times New Roman"/>
                <w:color w:val="000000" w:themeColor="text1"/>
                <w:sz w:val="24"/>
                <w:lang w:val="en-US" w:eastAsia="zh-CN"/>
                <w14:textFill>
                  <w14:solidFill>
                    <w14:schemeClr w14:val="tx1"/>
                  </w14:solidFill>
                </w14:textFill>
              </w:rPr>
              <w:t>等主体工程；供排水、供电等公用工程以及</w:t>
            </w:r>
            <w:r>
              <w:rPr>
                <w:color w:val="000000"/>
                <w:sz w:val="24"/>
              </w:rPr>
              <w:t>环保工程。</w:t>
            </w: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lang w:val="en-US" w:eastAsia="zh-CN"/>
              </w:rPr>
              <w:t>平面布置图（简图）见图2-1所示。</w:t>
            </w:r>
            <w:r>
              <w:rPr>
                <w:rFonts w:hint="eastAsia" w:ascii="宋体" w:hAnsi="宋体" w:eastAsia="宋体" w:cs="宋体"/>
                <w:color w:val="auto"/>
                <w:sz w:val="24"/>
                <w:szCs w:val="24"/>
              </w:rPr>
              <w:t>项目主要建设内容见表1。</w:t>
            </w:r>
          </w:p>
          <w:p>
            <w:pPr>
              <w:widowControl w:val="0"/>
              <w:bidi w:val="0"/>
              <w:jc w:val="center"/>
              <w:rPr>
                <w:rFonts w:hint="eastAsia" w:ascii="宋体" w:hAnsi="宋体" w:eastAsia="宋体" w:cs="宋体"/>
                <w:b/>
                <w:bCs/>
                <w:color w:val="auto"/>
                <w:lang w:val="en-US" w:eastAsia="zh-CN"/>
              </w:rPr>
            </w:pPr>
            <w:r>
              <w:rPr>
                <w:rFonts w:hint="eastAsia" w:ascii="宋体" w:hAnsi="宋体" w:eastAsia="宋体" w:cs="宋体"/>
                <w:b/>
                <w:bCs/>
                <w:color w:val="auto"/>
                <w:lang w:eastAsia="zh-CN"/>
              </w:rPr>
              <w:t>图</w:t>
            </w:r>
            <w:r>
              <w:rPr>
                <w:rFonts w:hint="eastAsia" w:ascii="宋体" w:hAnsi="宋体" w:eastAsia="宋体" w:cs="宋体"/>
                <w:b/>
                <w:bCs/>
                <w:color w:val="auto"/>
                <w:lang w:val="en-US" w:eastAsia="zh-CN"/>
              </w:rPr>
              <w:t>2-2  平面布置图（简图）</w:t>
            </w:r>
          </w:p>
          <w:p>
            <w:pPr>
              <w:widowControl w:val="0"/>
              <w:bidi w:val="0"/>
              <w:ind w:firstLine="480" w:firstLineChars="200"/>
              <w:rPr>
                <w:rFonts w:hint="eastAsia" w:ascii="宋体" w:hAnsi="宋体" w:eastAsia="宋体" w:cs="宋体"/>
                <w:b/>
                <w:bCs/>
                <w:color w:val="auto"/>
                <w:lang w:val="en-US" w:eastAsia="zh-CN"/>
              </w:rPr>
            </w:pPr>
            <w:r>
              <w:rPr>
                <w:rFonts w:hint="eastAsia" w:ascii="宋体" w:hAnsi="宋体" w:eastAsia="宋体" w:cs="宋体"/>
                <w:color w:val="auto"/>
                <w:sz w:val="24"/>
                <w:szCs w:val="24"/>
                <w:lang w:val="en-US" w:eastAsia="zh-CN"/>
              </w:rPr>
              <w:t>经调查，工程建设内容及规模见表2-1。</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lang w:val="en-US" w:eastAsia="zh-CN"/>
              </w:rPr>
            </w:pPr>
            <w:r>
              <w:rPr>
                <w:rFonts w:hint="eastAsia" w:ascii="宋体" w:hAnsi="宋体" w:eastAsia="宋体" w:cs="宋体"/>
                <w:b/>
                <w:bCs/>
                <w:color w:val="auto"/>
                <w:lang w:val="en-US" w:eastAsia="zh-CN"/>
              </w:rPr>
              <w:t>表2-1  工程建设内容及规模</w:t>
            </w:r>
          </w:p>
          <w:tbl>
            <w:tblPr>
              <w:tblStyle w:val="22"/>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355"/>
              <w:gridCol w:w="2632"/>
              <w:gridCol w:w="230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8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bookmarkStart w:id="14" w:name="bookmark16"/>
                  <w:bookmarkEnd w:id="14"/>
                  <w:bookmarkStart w:id="15" w:name="_Toc803"/>
                  <w:r>
                    <w:rPr>
                      <w:rFonts w:ascii="Times New Roman" w:hAnsi="Times New Roman"/>
                      <w:color w:val="000000" w:themeColor="text1"/>
                      <w:sz w:val="21"/>
                      <w:szCs w:val="21"/>
                      <w14:textFill>
                        <w14:solidFill>
                          <w14:schemeClr w14:val="tx1"/>
                        </w14:solidFill>
                      </w14:textFill>
                    </w:rPr>
                    <w:t>工程类别</w:t>
                  </w: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工程名称</w:t>
                  </w:r>
                </w:p>
              </w:tc>
              <w:tc>
                <w:tcPr>
                  <w:tcW w:w="2632"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环评设计</w:t>
                  </w:r>
                  <w:r>
                    <w:rPr>
                      <w:rFonts w:ascii="Times New Roman" w:hAnsi="Times New Roman"/>
                      <w:color w:val="000000" w:themeColor="text1"/>
                      <w:sz w:val="21"/>
                      <w:szCs w:val="21"/>
                      <w14:textFill>
                        <w14:solidFill>
                          <w14:schemeClr w14:val="tx1"/>
                        </w14:solidFill>
                      </w14:textFill>
                    </w:rPr>
                    <w:t>建设内容</w:t>
                  </w:r>
                </w:p>
              </w:tc>
              <w:tc>
                <w:tcPr>
                  <w:tcW w:w="2309" w:type="dxa"/>
                  <w:vAlign w:val="center"/>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实际建设内容</w:t>
                  </w:r>
                </w:p>
              </w:tc>
              <w:tc>
                <w:tcPr>
                  <w:tcW w:w="1316" w:type="dxa"/>
                  <w:vAlign w:val="center"/>
                </w:tcPr>
                <w:p>
                  <w:pPr>
                    <w:adjustRightInd w:val="0"/>
                    <w:jc w:val="center"/>
                    <w:textAlignment w:val="baseline"/>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8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生产区</w:t>
                  </w: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生产线一条</w:t>
                  </w:r>
                </w:p>
              </w:tc>
              <w:tc>
                <w:tcPr>
                  <w:tcW w:w="2632" w:type="dxa"/>
                  <w:vAlign w:val="center"/>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砼结构</w:t>
                  </w:r>
                  <w:r>
                    <w:rPr>
                      <w:rFonts w:hint="eastAsia"/>
                      <w:color w:val="000000" w:themeColor="text1"/>
                      <w:sz w:val="21"/>
                      <w:szCs w:val="21"/>
                      <w:lang w:val="en-US" w:eastAsia="zh-CN"/>
                      <w14:textFill>
                        <w14:solidFill>
                          <w14:schemeClr w14:val="tx1"/>
                        </w14:solidFill>
                      </w14:textFill>
                    </w:rPr>
                    <w:t>生产线一条</w:t>
                  </w:r>
                </w:p>
              </w:tc>
              <w:tc>
                <w:tcPr>
                  <w:tcW w:w="2309" w:type="dxa"/>
                  <w:vAlign w:val="center"/>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露天</w:t>
                  </w:r>
                </w:p>
              </w:tc>
              <w:tc>
                <w:tcPr>
                  <w:tcW w:w="1316" w:type="dxa"/>
                  <w:vAlign w:val="center"/>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85" w:type="dxa"/>
                  <w:vMerge w:val="restart"/>
                  <w:vAlign w:val="center"/>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储运工程</w:t>
                  </w: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原料堆场</w:t>
                  </w:r>
                </w:p>
              </w:tc>
              <w:tc>
                <w:tcPr>
                  <w:tcW w:w="2632"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半封闭原料堆场，占地面积约</w:t>
                  </w:r>
                  <w:r>
                    <w:rPr>
                      <w:rFonts w:hint="eastAsia"/>
                      <w:color w:val="000000" w:themeColor="text1"/>
                      <w:sz w:val="21"/>
                      <w:szCs w:val="21"/>
                      <w:lang w:val="en-US" w:eastAsia="zh-CN"/>
                      <w14:textFill>
                        <w14:solidFill>
                          <w14:schemeClr w14:val="tx1"/>
                        </w14:solidFill>
                      </w14:textFill>
                    </w:rPr>
                    <w:t>500</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2</w:t>
                  </w:r>
                </w:p>
              </w:tc>
              <w:tc>
                <w:tcPr>
                  <w:tcW w:w="2309" w:type="dxa"/>
                  <w:vAlign w:val="center"/>
                </w:tcPr>
                <w:p>
                  <w:pPr>
                    <w:adjustRightInd w:val="0"/>
                    <w:jc w:val="center"/>
                    <w:textAlignment w:val="baseline"/>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半封闭原料堆场，占地面积约</w:t>
                  </w:r>
                  <w:r>
                    <w:rPr>
                      <w:rFonts w:hint="eastAsia"/>
                      <w:color w:val="000000" w:themeColor="text1"/>
                      <w:sz w:val="21"/>
                      <w:szCs w:val="21"/>
                      <w:lang w:val="en-US" w:eastAsia="zh-CN"/>
                      <w14:textFill>
                        <w14:solidFill>
                          <w14:schemeClr w14:val="tx1"/>
                        </w14:solidFill>
                      </w14:textFill>
                    </w:rPr>
                    <w:t>500</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2</w:t>
                  </w:r>
                </w:p>
              </w:tc>
              <w:tc>
                <w:tcPr>
                  <w:tcW w:w="1316" w:type="dxa"/>
                  <w:vAlign w:val="center"/>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成品堆场</w:t>
                  </w:r>
                </w:p>
              </w:tc>
              <w:tc>
                <w:tcPr>
                  <w:tcW w:w="2632" w:type="dxa"/>
                  <w:vAlign w:val="center"/>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占地面积2000</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2</w:t>
                  </w:r>
                </w:p>
              </w:tc>
              <w:tc>
                <w:tcPr>
                  <w:tcW w:w="2309" w:type="dxa"/>
                  <w:vAlign w:val="center"/>
                </w:tcPr>
                <w:p>
                  <w:pPr>
                    <w:adjustRightInd w:val="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2000</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已完成硬化</w:t>
                  </w:r>
                </w:p>
              </w:tc>
              <w:tc>
                <w:tcPr>
                  <w:tcW w:w="1316" w:type="dxa"/>
                  <w:vAlign w:val="center"/>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水泥筒仓</w:t>
                  </w:r>
                </w:p>
              </w:tc>
              <w:tc>
                <w:tcPr>
                  <w:tcW w:w="2632" w:type="dxa"/>
                  <w:vAlign w:val="center"/>
                </w:tcPr>
                <w:p>
                  <w:pPr>
                    <w:adjustRightInd w:val="0"/>
                    <w:jc w:val="center"/>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直径3m</w:t>
                  </w:r>
                </w:p>
              </w:tc>
              <w:tc>
                <w:tcPr>
                  <w:tcW w:w="2309" w:type="dxa"/>
                  <w:vAlign w:val="center"/>
                </w:tcPr>
                <w:p>
                  <w:pPr>
                    <w:adjustRightInd w:val="0"/>
                    <w:jc w:val="center"/>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已建设</w:t>
                  </w:r>
                </w:p>
              </w:tc>
              <w:tc>
                <w:tcPr>
                  <w:tcW w:w="1316" w:type="dxa"/>
                  <w:vAlign w:val="center"/>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85" w:type="dxa"/>
                  <w:vMerge w:val="restart"/>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公用工程</w:t>
                  </w: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供水</w:t>
                  </w:r>
                </w:p>
              </w:tc>
              <w:tc>
                <w:tcPr>
                  <w:tcW w:w="2632" w:type="dxa"/>
                  <w:vAlign w:val="top"/>
                </w:tcPr>
                <w:p>
                  <w:pPr>
                    <w:adjustRightInd w:val="0"/>
                    <w:ind w:firstLine="0" w:firstLineChars="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供水管网提供</w:t>
                  </w:r>
                </w:p>
              </w:tc>
              <w:tc>
                <w:tcPr>
                  <w:tcW w:w="2309" w:type="dxa"/>
                  <w:vAlign w:val="top"/>
                </w:tcPr>
                <w:p>
                  <w:pPr>
                    <w:adjustRightInd w:val="0"/>
                    <w:ind w:firstLine="0" w:firstLineChars="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供水管网提供</w:t>
                  </w:r>
                </w:p>
              </w:tc>
              <w:tc>
                <w:tcPr>
                  <w:tcW w:w="1316" w:type="dxa"/>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供电</w:t>
                  </w:r>
                </w:p>
              </w:tc>
              <w:tc>
                <w:tcPr>
                  <w:tcW w:w="2632" w:type="dxa"/>
                  <w:vAlign w:val="top"/>
                </w:tcPr>
                <w:p>
                  <w:pPr>
                    <w:adjustRightInd w:val="0"/>
                    <w:ind w:firstLine="0" w:firstLineChars="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供电系统提供</w:t>
                  </w:r>
                </w:p>
              </w:tc>
              <w:tc>
                <w:tcPr>
                  <w:tcW w:w="2309" w:type="dxa"/>
                  <w:vAlign w:val="top"/>
                </w:tcPr>
                <w:p>
                  <w:pPr>
                    <w:adjustRightInd w:val="0"/>
                    <w:ind w:firstLine="0" w:firstLineChars="0"/>
                    <w:jc w:val="center"/>
                    <w:textAlignment w:val="baseline"/>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供电系统提供</w:t>
                  </w:r>
                </w:p>
              </w:tc>
              <w:tc>
                <w:tcPr>
                  <w:tcW w:w="1316" w:type="dxa"/>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供热</w:t>
                  </w:r>
                </w:p>
              </w:tc>
              <w:tc>
                <w:tcPr>
                  <w:tcW w:w="2632" w:type="dxa"/>
                  <w:vAlign w:val="top"/>
                </w:tcPr>
                <w:p>
                  <w:pPr>
                    <w:adjustRightInd w:val="0"/>
                    <w:ind w:firstLine="0" w:firstLineChars="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生产无需供热</w:t>
                  </w:r>
                </w:p>
              </w:tc>
              <w:tc>
                <w:tcPr>
                  <w:tcW w:w="2309" w:type="dxa"/>
                  <w:vAlign w:val="top"/>
                </w:tcPr>
                <w:p>
                  <w:pPr>
                    <w:adjustRightInd w:val="0"/>
                    <w:ind w:firstLine="0" w:firstLineChars="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生产无需供热</w:t>
                  </w:r>
                </w:p>
              </w:tc>
              <w:tc>
                <w:tcPr>
                  <w:tcW w:w="1316" w:type="dxa"/>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供暖</w:t>
                  </w:r>
                </w:p>
              </w:tc>
              <w:tc>
                <w:tcPr>
                  <w:tcW w:w="2632" w:type="dxa"/>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冬季不生产，无需供暖</w:t>
                  </w:r>
                </w:p>
              </w:tc>
              <w:tc>
                <w:tcPr>
                  <w:tcW w:w="2309" w:type="dxa"/>
                </w:tcPr>
                <w:p>
                  <w:pPr>
                    <w:adjustRightInd w:val="0"/>
                    <w:jc w:val="center"/>
                    <w:textAlignment w:val="baseline"/>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冬季不生产，无需供暖</w:t>
                  </w:r>
                </w:p>
              </w:tc>
              <w:tc>
                <w:tcPr>
                  <w:tcW w:w="1316" w:type="dxa"/>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排水</w:t>
                  </w:r>
                </w:p>
              </w:tc>
              <w:tc>
                <w:tcPr>
                  <w:tcW w:w="2632" w:type="dxa"/>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主要为养护过程中产生的废水和搅拌机等设备清洗废水，项目区建设沉淀池4m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进行处理后全部回用于生产</w:t>
                  </w:r>
                </w:p>
              </w:tc>
              <w:tc>
                <w:tcPr>
                  <w:tcW w:w="2309" w:type="dxa"/>
                </w:tcPr>
                <w:p>
                  <w:pPr>
                    <w:adjustRightInd w:val="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经沉淀池沉淀后回用于生产</w:t>
                  </w:r>
                </w:p>
              </w:tc>
              <w:tc>
                <w:tcPr>
                  <w:tcW w:w="1316" w:type="dxa"/>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85" w:type="dxa"/>
                  <w:vMerge w:val="restart"/>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环保工程</w:t>
                  </w: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水污染防治措施</w:t>
                  </w:r>
                </w:p>
              </w:tc>
              <w:tc>
                <w:tcPr>
                  <w:tcW w:w="2632"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沉淀池（4m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w:t>
                  </w:r>
                </w:p>
              </w:tc>
              <w:tc>
                <w:tcPr>
                  <w:tcW w:w="2309" w:type="dxa"/>
                  <w:vAlign w:val="center"/>
                </w:tcPr>
                <w:p>
                  <w:pPr>
                    <w:adjustRightInd w:val="0"/>
                    <w:jc w:val="both"/>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已建设</w:t>
                  </w:r>
                </w:p>
              </w:tc>
              <w:tc>
                <w:tcPr>
                  <w:tcW w:w="1316" w:type="dxa"/>
                  <w:vAlign w:val="center"/>
                </w:tcPr>
                <w:p>
                  <w:pPr>
                    <w:adjustRightInd w:val="0"/>
                    <w:jc w:val="center"/>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7"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大气污染防治措施</w:t>
                  </w:r>
                </w:p>
              </w:tc>
              <w:tc>
                <w:tcPr>
                  <w:tcW w:w="2632"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原料堆场通过围墙围挡进行半封闭，堆料高度不超过围墙高度三分之一；水泥筒仓配备WAM除尘器处理，有效排气高度15m，搅拌机进行封闭</w:t>
                  </w:r>
                  <w:r>
                    <w:rPr>
                      <w:rFonts w:hint="eastAsia" w:ascii="Times New Roman" w:hAnsi="Times New Roman"/>
                      <w:color w:val="000000" w:themeColor="text1"/>
                      <w:sz w:val="21"/>
                      <w:szCs w:val="21"/>
                      <w14:textFill>
                        <w14:solidFill>
                          <w14:schemeClr w14:val="tx1"/>
                        </w14:solidFill>
                      </w14:textFill>
                    </w:rPr>
                    <w:t>，未沉降部分无组织排放；焊接烟尘通过设置移动式焊烟净化器处理后无组织排放</w:t>
                  </w:r>
                  <w:r>
                    <w:rPr>
                      <w:rFonts w:ascii="Times New Roman" w:hAnsi="Times New Roman"/>
                      <w:color w:val="000000" w:themeColor="text1"/>
                      <w:sz w:val="21"/>
                      <w:szCs w:val="21"/>
                      <w14:textFill>
                        <w14:solidFill>
                          <w14:schemeClr w14:val="tx1"/>
                        </w14:solidFill>
                      </w14:textFill>
                    </w:rPr>
                    <w:t>。</w:t>
                  </w:r>
                </w:p>
              </w:tc>
              <w:tc>
                <w:tcPr>
                  <w:tcW w:w="2309"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原料堆场通过围墙围挡进行半封闭，堆料高度不超过围墙高度三分之一；水泥筒仓配备</w:t>
                  </w:r>
                  <w:r>
                    <w:rPr>
                      <w:rFonts w:hint="eastAsia"/>
                      <w:color w:val="000000" w:themeColor="text1"/>
                      <w:sz w:val="21"/>
                      <w:szCs w:val="21"/>
                      <w:lang w:val="en-US" w:eastAsia="zh-CN"/>
                      <w14:textFill>
                        <w14:solidFill>
                          <w14:schemeClr w14:val="tx1"/>
                        </w14:solidFill>
                      </w14:textFill>
                    </w:rPr>
                    <w:t>布袋</w:t>
                  </w:r>
                  <w:r>
                    <w:rPr>
                      <w:rFonts w:ascii="Times New Roman" w:hAnsi="Times New Roman"/>
                      <w:color w:val="000000" w:themeColor="text1"/>
                      <w:sz w:val="21"/>
                      <w:szCs w:val="21"/>
                      <w14:textFill>
                        <w14:solidFill>
                          <w14:schemeClr w14:val="tx1"/>
                        </w14:solidFill>
                      </w14:textFill>
                    </w:rPr>
                    <w:t>除尘器处理，有效排气高度15m，搅拌机进行封闭</w:t>
                  </w:r>
                  <w:r>
                    <w:rPr>
                      <w:rFonts w:hint="eastAsia" w:ascii="Times New Roman" w:hAnsi="Times New Roman"/>
                      <w:color w:val="000000" w:themeColor="text1"/>
                      <w:sz w:val="21"/>
                      <w:szCs w:val="21"/>
                      <w14:textFill>
                        <w14:solidFill>
                          <w14:schemeClr w14:val="tx1"/>
                        </w14:solidFill>
                      </w14:textFill>
                    </w:rPr>
                    <w:t>，未沉降部分无组织排放；焊接烟尘通过设置移动式焊烟净化器处理后无组织排放</w:t>
                  </w:r>
                  <w:r>
                    <w:rPr>
                      <w:rFonts w:ascii="Times New Roman" w:hAnsi="Times New Roman"/>
                      <w:color w:val="000000" w:themeColor="text1"/>
                      <w:sz w:val="21"/>
                      <w:szCs w:val="21"/>
                      <w14:textFill>
                        <w14:solidFill>
                          <w14:schemeClr w14:val="tx1"/>
                        </w14:solidFill>
                      </w14:textFill>
                    </w:rPr>
                    <w:t>。</w:t>
                  </w:r>
                </w:p>
              </w:tc>
              <w:tc>
                <w:tcPr>
                  <w:tcW w:w="1316" w:type="dxa"/>
                  <w:vAlign w:val="center"/>
                </w:tcPr>
                <w:p>
                  <w:pPr>
                    <w:adjustRightInd w:val="0"/>
                    <w:jc w:val="center"/>
                    <w:textAlignment w:val="baseline"/>
                    <w:rPr>
                      <w:rFonts w:hint="eastAsia"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与环评及批复一致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噪声防治措施</w:t>
                  </w:r>
                </w:p>
              </w:tc>
              <w:tc>
                <w:tcPr>
                  <w:tcW w:w="2632"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控制噪声源，设备管道防振、防冲击，</w:t>
                  </w:r>
                  <w:r>
                    <w:rPr>
                      <w:rFonts w:ascii="Times New Roman" w:hAnsi="Times New Roman"/>
                      <w:color w:val="000000" w:themeColor="text1"/>
                      <w:sz w:val="21"/>
                      <w:szCs w:val="21"/>
                      <w14:textFill>
                        <w14:solidFill>
                          <w14:schemeClr w14:val="tx1"/>
                        </w14:solidFill>
                      </w14:textFill>
                    </w:rPr>
                    <w:t>采用减振降噪或加装隔声罩等</w:t>
                  </w:r>
                </w:p>
              </w:tc>
              <w:tc>
                <w:tcPr>
                  <w:tcW w:w="2309" w:type="dxa"/>
                  <w:vAlign w:val="center"/>
                </w:tcPr>
                <w:p>
                  <w:pPr>
                    <w:adjustRightInd w:val="0"/>
                    <w:jc w:val="center"/>
                    <w:textAlignment w:val="baseline"/>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p>
              </w:tc>
              <w:tc>
                <w:tcPr>
                  <w:tcW w:w="1316" w:type="dxa"/>
                  <w:vAlign w:val="center"/>
                </w:tcPr>
                <w:p>
                  <w:pPr>
                    <w:adjustRightInd w:val="0"/>
                    <w:jc w:val="center"/>
                    <w:textAlignment w:val="baseline"/>
                    <w:rPr>
                      <w:rFonts w:hint="eastAsia" w:ascii="Times New Roman" w:hAnsi="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785" w:type="dxa"/>
                  <w:vMerge w:val="continue"/>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p>
              </w:tc>
              <w:tc>
                <w:tcPr>
                  <w:tcW w:w="1355"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固废治理措施</w:t>
                  </w:r>
                </w:p>
              </w:tc>
              <w:tc>
                <w:tcPr>
                  <w:tcW w:w="2632" w:type="dxa"/>
                  <w:vAlign w:val="center"/>
                </w:tcPr>
                <w:p>
                  <w:pPr>
                    <w:adjustRightInd w:val="0"/>
                    <w:jc w:val="center"/>
                    <w:textAlignment w:val="baseline"/>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生产固废为不合格产品，用于周边道路铺设；沉淀池污泥全部回用于生产。</w:t>
                  </w:r>
                </w:p>
              </w:tc>
              <w:tc>
                <w:tcPr>
                  <w:tcW w:w="2309" w:type="dxa"/>
                  <w:vAlign w:val="center"/>
                </w:tcPr>
                <w:p>
                  <w:pPr>
                    <w:adjustRightInd w:val="0"/>
                    <w:jc w:val="center"/>
                    <w:textAlignment w:val="baseline"/>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14:textFill>
                        <w14:solidFill>
                          <w14:schemeClr w14:val="tx1"/>
                        </w14:solidFill>
                      </w14:textFill>
                    </w:rPr>
                    <w:t>/</w:t>
                  </w:r>
                </w:p>
              </w:tc>
              <w:tc>
                <w:tcPr>
                  <w:tcW w:w="1316" w:type="dxa"/>
                  <w:vAlign w:val="center"/>
                </w:tcPr>
                <w:p>
                  <w:pPr>
                    <w:adjustRightInd w:val="0"/>
                    <w:jc w:val="center"/>
                    <w:textAlignment w:val="baseline"/>
                    <w:rPr>
                      <w:rFonts w:hint="eastAsia" w:ascii="Times New Roman" w:hAnsi="Times New Roman"/>
                      <w:bCs/>
                      <w:color w:val="000000" w:themeColor="text1"/>
                      <w:sz w:val="21"/>
                      <w:szCs w:val="21"/>
                      <w14:textFill>
                        <w14:solidFill>
                          <w14:schemeClr w14:val="tx1"/>
                        </w14:solidFill>
                      </w14:textFill>
                    </w:rPr>
                  </w:pPr>
                </w:p>
              </w:tc>
            </w:tr>
          </w:tbl>
          <w:p>
            <w:pPr>
              <w:pStyle w:val="6"/>
              <w:widowControl w:val="0"/>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2.3 主要设备清单</w:t>
            </w:r>
            <w:bookmarkEnd w:id="15"/>
          </w:p>
          <w:p>
            <w:pPr>
              <w:widowControl w:val="0"/>
              <w:bidi w:val="0"/>
              <w:ind w:firstLine="480" w:firstLineChars="200"/>
              <w:jc w:val="left"/>
              <w:rPr>
                <w:rFonts w:hint="eastAsia" w:ascii="宋体" w:hAnsi="宋体" w:eastAsia="宋体" w:cs="宋体"/>
                <w:color w:val="auto"/>
                <w:lang w:val="en-US" w:eastAsia="zh-CN"/>
              </w:rPr>
            </w:pPr>
            <w:bookmarkStart w:id="16" w:name="_Toc27903"/>
            <w:bookmarkStart w:id="17" w:name="_Toc24876"/>
            <w:bookmarkStart w:id="18" w:name="_Toc28963"/>
            <w:bookmarkStart w:id="19" w:name="_Toc10542"/>
            <w:bookmarkStart w:id="20" w:name="_Toc10289"/>
            <w:bookmarkStart w:id="21" w:name="_Toc14181"/>
            <w:r>
              <w:rPr>
                <w:rFonts w:hint="eastAsia" w:ascii="宋体" w:hAnsi="宋体" w:eastAsia="宋体" w:cs="宋体"/>
                <w:color w:val="auto"/>
                <w:lang w:val="en-US" w:eastAsia="zh-CN"/>
              </w:rPr>
              <w:t>本项目主要设备见表2-2。</w:t>
            </w:r>
          </w:p>
          <w:p>
            <w:pPr>
              <w:widowControl w:val="0"/>
              <w:bidi w:val="0"/>
              <w:ind w:firstLine="482" w:firstLineChars="200"/>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 xml:space="preserve">表2-2 </w:t>
            </w:r>
            <w:r>
              <w:rPr>
                <w:rFonts w:hint="eastAsia" w:ascii="宋体" w:hAnsi="宋体" w:eastAsia="宋体" w:cs="宋体"/>
                <w:b/>
                <w:bCs/>
                <w:color w:val="auto"/>
                <w:lang w:eastAsia="zh-CN"/>
              </w:rPr>
              <w:t>主要设备清单</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432"/>
              <w:gridCol w:w="1807"/>
              <w:gridCol w:w="1342"/>
              <w:gridCol w:w="1040"/>
              <w:gridCol w:w="17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180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规格/型号</w:t>
                  </w:r>
                </w:p>
              </w:tc>
              <w:tc>
                <w:tcPr>
                  <w:tcW w:w="134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环评设计</w:t>
                  </w:r>
                  <w:r>
                    <w:rPr>
                      <w:rFonts w:hint="eastAsia" w:ascii="宋体" w:hAnsi="宋体" w:eastAsia="宋体" w:cs="宋体"/>
                      <w:color w:val="auto"/>
                      <w:sz w:val="21"/>
                      <w:szCs w:val="21"/>
                      <w:lang w:eastAsia="zh-CN"/>
                    </w:rPr>
                    <w:t>建设</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实际建设</w:t>
                  </w:r>
                  <w:r>
                    <w:rPr>
                      <w:rFonts w:hint="eastAsia" w:ascii="宋体" w:hAnsi="宋体" w:eastAsia="宋体" w:cs="宋体"/>
                      <w:color w:val="auto"/>
                      <w:sz w:val="21"/>
                      <w:szCs w:val="21"/>
                      <w:lang w:eastAsia="zh-CN"/>
                    </w:rPr>
                    <w:t>情况</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w:t>
                  </w:r>
                </w:p>
              </w:tc>
              <w:tc>
                <w:tcPr>
                  <w:tcW w:w="143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行吊</w:t>
                  </w:r>
                </w:p>
              </w:tc>
              <w:tc>
                <w:tcPr>
                  <w:tcW w:w="1807"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w:t>
                  </w:r>
                </w:p>
              </w:tc>
              <w:tc>
                <w:tcPr>
                  <w:tcW w:w="134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040"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与环评设计一致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2</w:t>
                  </w:r>
                </w:p>
              </w:tc>
              <w:tc>
                <w:tcPr>
                  <w:tcW w:w="143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搅拌机</w:t>
                  </w:r>
                </w:p>
              </w:tc>
              <w:tc>
                <w:tcPr>
                  <w:tcW w:w="1807"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w:t>
                  </w:r>
                </w:p>
              </w:tc>
              <w:tc>
                <w:tcPr>
                  <w:tcW w:w="134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040"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与环评设计一致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3</w:t>
                  </w:r>
                </w:p>
              </w:tc>
              <w:tc>
                <w:tcPr>
                  <w:tcW w:w="143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铲车</w:t>
                  </w:r>
                </w:p>
              </w:tc>
              <w:tc>
                <w:tcPr>
                  <w:tcW w:w="1807" w:type="dxa"/>
                  <w:noWrap w:val="0"/>
                  <w:vAlign w:val="center"/>
                </w:tcPr>
                <w:p>
                  <w:pPr>
                    <w:adjustRightInd w:val="0"/>
                    <w:ind w:firstLine="0" w:firstLineChars="0"/>
                    <w:jc w:val="center"/>
                    <w:textAlignment w:val="baseline"/>
                    <w:rPr>
                      <w:rFonts w:hint="default" w:ascii="宋体" w:hAnsi="宋体" w:eastAsia="宋体" w:cs="宋体"/>
                      <w:color w:val="auto"/>
                      <w:sz w:val="21"/>
                      <w:szCs w:val="21"/>
                      <w:lang w:val="en-US" w:eastAsia="zh-CN" w:bidi="ar-SA"/>
                    </w:rPr>
                  </w:pPr>
                  <w:r>
                    <w:rPr>
                      <w:rFonts w:hint="eastAsia"/>
                      <w:bCs/>
                      <w:color w:val="000000" w:themeColor="text1"/>
                      <w:sz w:val="21"/>
                      <w:szCs w:val="21"/>
                      <w:lang w:val="en-US" w:eastAsia="zh-CN"/>
                      <w14:textFill>
                        <w14:solidFill>
                          <w14:schemeClr w14:val="tx1"/>
                        </w14:solidFill>
                      </w14:textFill>
                    </w:rPr>
                    <w:t>用于生产</w:t>
                  </w:r>
                </w:p>
              </w:tc>
              <w:tc>
                <w:tcPr>
                  <w:tcW w:w="134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辆</w:t>
                  </w:r>
                </w:p>
              </w:tc>
              <w:tc>
                <w:tcPr>
                  <w:tcW w:w="1040"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辆</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与环评设计一致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4</w:t>
                  </w:r>
                </w:p>
              </w:tc>
              <w:tc>
                <w:tcPr>
                  <w:tcW w:w="143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模具</w:t>
                  </w:r>
                </w:p>
              </w:tc>
              <w:tc>
                <w:tcPr>
                  <w:tcW w:w="1807" w:type="dxa"/>
                  <w:noWrap w:val="0"/>
                  <w:vAlign w:val="center"/>
                </w:tcPr>
                <w:p>
                  <w:pPr>
                    <w:adjustRightInd w:val="0"/>
                    <w:ind w:firstLine="0" w:firstLineChars="0"/>
                    <w:jc w:val="center"/>
                    <w:textAlignment w:val="baseline"/>
                    <w:rPr>
                      <w:rFonts w:hint="default" w:ascii="宋体" w:hAnsi="宋体" w:eastAsia="宋体" w:cs="宋体"/>
                      <w:color w:val="auto"/>
                      <w:sz w:val="21"/>
                      <w:szCs w:val="21"/>
                      <w:lang w:val="en-US" w:eastAsia="zh-CN" w:bidi="ar-SA"/>
                    </w:rPr>
                  </w:pPr>
                  <w:r>
                    <w:rPr>
                      <w:rFonts w:hint="eastAsia" w:ascii="宋体" w:hAnsi="宋体" w:cs="宋体"/>
                      <w:color w:val="auto"/>
                      <w:sz w:val="21"/>
                      <w:szCs w:val="21"/>
                      <w:lang w:val="en-US" w:eastAsia="zh-CN" w:bidi="ar-SA"/>
                    </w:rPr>
                    <w:t>/</w:t>
                  </w:r>
                </w:p>
              </w:tc>
              <w:tc>
                <w:tcPr>
                  <w:tcW w:w="134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20</w:t>
                  </w:r>
                  <w:r>
                    <w:rPr>
                      <w:rFonts w:hint="eastAsia" w:ascii="Times New Roman" w:hAnsi="Times New Roman"/>
                      <w:bCs/>
                      <w:color w:val="000000" w:themeColor="text1"/>
                      <w:sz w:val="21"/>
                      <w:szCs w:val="21"/>
                      <w:lang w:val="en-US" w:eastAsia="zh-CN"/>
                      <w14:textFill>
                        <w14:solidFill>
                          <w14:schemeClr w14:val="tx1"/>
                        </w14:solidFill>
                      </w14:textFill>
                    </w:rPr>
                    <w:t>套</w:t>
                  </w:r>
                </w:p>
              </w:tc>
              <w:tc>
                <w:tcPr>
                  <w:tcW w:w="1040"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hint="eastAsia"/>
                      <w:bCs/>
                      <w:color w:val="000000" w:themeColor="text1"/>
                      <w:sz w:val="21"/>
                      <w:szCs w:val="21"/>
                      <w:lang w:val="en-US" w:eastAsia="zh-CN"/>
                      <w14:textFill>
                        <w14:solidFill>
                          <w14:schemeClr w14:val="tx1"/>
                        </w14:solidFill>
                      </w14:textFill>
                    </w:rPr>
                    <w:t>18</w:t>
                  </w:r>
                  <w:r>
                    <w:rPr>
                      <w:rFonts w:hint="eastAsia" w:ascii="Times New Roman" w:hAnsi="Times New Roman"/>
                      <w:bCs/>
                      <w:color w:val="000000" w:themeColor="text1"/>
                      <w:sz w:val="21"/>
                      <w:szCs w:val="21"/>
                      <w:lang w:val="en-US" w:eastAsia="zh-CN"/>
                      <w14:textFill>
                        <w14:solidFill>
                          <w14:schemeClr w14:val="tx1"/>
                        </w14:solidFill>
                      </w14:textFill>
                    </w:rPr>
                    <w:t>套</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bidi="ar-SA"/>
                    </w:rPr>
                  </w:pPr>
                  <w:r>
                    <w:rPr>
                      <w:rFonts w:hint="eastAsia" w:ascii="宋体" w:hAnsi="宋体" w:cs="宋体"/>
                      <w:color w:val="auto"/>
                      <w:sz w:val="21"/>
                      <w:szCs w:val="21"/>
                      <w:lang w:val="en-US" w:eastAsia="zh-CN"/>
                    </w:rPr>
                    <w:t>根据市场需求采购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67"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5</w:t>
                  </w:r>
                </w:p>
              </w:tc>
              <w:tc>
                <w:tcPr>
                  <w:tcW w:w="143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钢筋弯曲机</w:t>
                  </w:r>
                </w:p>
              </w:tc>
              <w:tc>
                <w:tcPr>
                  <w:tcW w:w="1807"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w:t>
                  </w:r>
                </w:p>
              </w:tc>
              <w:tc>
                <w:tcPr>
                  <w:tcW w:w="134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040"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bidi="ar-SA"/>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与环评设计一致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6</w:t>
                  </w:r>
                </w:p>
              </w:tc>
              <w:tc>
                <w:tcPr>
                  <w:tcW w:w="143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eastAsia="zh-CN"/>
                    </w:rPr>
                  </w:pPr>
                  <w:r>
                    <w:rPr>
                      <w:rFonts w:ascii="Times New Roman" w:hAnsi="Times New Roman"/>
                      <w:bCs/>
                      <w:color w:val="000000" w:themeColor="text1"/>
                      <w:sz w:val="21"/>
                      <w:szCs w:val="21"/>
                      <w14:textFill>
                        <w14:solidFill>
                          <w14:schemeClr w14:val="tx1"/>
                        </w14:solidFill>
                      </w14:textFill>
                    </w:rPr>
                    <w:t>电焊机</w:t>
                  </w:r>
                </w:p>
              </w:tc>
              <w:tc>
                <w:tcPr>
                  <w:tcW w:w="1807"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rPr>
                  </w:pPr>
                  <w:r>
                    <w:rPr>
                      <w:rFonts w:ascii="Times New Roman" w:hAnsi="Times New Roman"/>
                      <w:bCs/>
                      <w:color w:val="000000" w:themeColor="text1"/>
                      <w:sz w:val="21"/>
                      <w:szCs w:val="21"/>
                      <w14:textFill>
                        <w14:solidFill>
                          <w14:schemeClr w14:val="tx1"/>
                        </w14:solidFill>
                      </w14:textFill>
                    </w:rPr>
                    <w:t>220v</w:t>
                  </w:r>
                </w:p>
              </w:tc>
              <w:tc>
                <w:tcPr>
                  <w:tcW w:w="1342" w:type="dxa"/>
                  <w:noWrap w:val="0"/>
                  <w:vAlign w:val="center"/>
                </w:tcPr>
                <w:p>
                  <w:pPr>
                    <w:adjustRightInd w:val="0"/>
                    <w:ind w:firstLine="0" w:firstLineChars="0"/>
                    <w:jc w:val="center"/>
                    <w:textAlignment w:val="baseline"/>
                    <w:rPr>
                      <w:rFonts w:hint="eastAsia" w:ascii="宋体" w:hAnsi="宋体" w:eastAsia="宋体" w:cs="宋体"/>
                      <w:color w:val="auto"/>
                      <w:sz w:val="21"/>
                      <w:szCs w:val="21"/>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040" w:type="dxa"/>
                  <w:noWrap w:val="0"/>
                  <w:vAlign w:val="center"/>
                </w:tcPr>
                <w:p>
                  <w:pPr>
                    <w:adjustRightInd w:val="0"/>
                    <w:ind w:firstLine="0" w:firstLineChars="0"/>
                    <w:jc w:val="center"/>
                    <w:textAlignment w:val="baseline"/>
                    <w:rPr>
                      <w:rFonts w:hint="eastAsia" w:ascii="宋体" w:hAnsi="宋体" w:eastAsia="宋体" w:cs="宋体"/>
                      <w:color w:val="auto"/>
                      <w:sz w:val="21"/>
                      <w:szCs w:val="21"/>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台</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与环评设计一致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3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w:t>
                  </w:r>
                </w:p>
              </w:tc>
              <w:tc>
                <w:tcPr>
                  <w:tcW w:w="143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eastAsia="zh-CN"/>
                    </w:rPr>
                  </w:pPr>
                  <w:r>
                    <w:rPr>
                      <w:rFonts w:ascii="Times New Roman" w:hAnsi="Times New Roman"/>
                      <w:bCs/>
                      <w:color w:val="000000" w:themeColor="text1"/>
                      <w:sz w:val="21"/>
                      <w:szCs w:val="21"/>
                      <w14:textFill>
                        <w14:solidFill>
                          <w14:schemeClr w14:val="tx1"/>
                        </w14:solidFill>
                      </w14:textFill>
                    </w:rPr>
                    <w:t>水泥筒仓</w:t>
                  </w:r>
                </w:p>
              </w:tc>
              <w:tc>
                <w:tcPr>
                  <w:tcW w:w="1807"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rPr>
                  </w:pPr>
                  <w:r>
                    <w:rPr>
                      <w:rFonts w:hint="eastAsia" w:ascii="Times New Roman" w:hAnsi="Times New Roman"/>
                      <w:bCs/>
                      <w:color w:val="000000" w:themeColor="text1"/>
                      <w:sz w:val="21"/>
                      <w:szCs w:val="21"/>
                      <w:lang w:val="en-US" w:eastAsia="zh-CN"/>
                      <w14:textFill>
                        <w14:solidFill>
                          <w14:schemeClr w14:val="tx1"/>
                        </w14:solidFill>
                      </w14:textFill>
                    </w:rPr>
                    <w:t>30</w:t>
                  </w:r>
                  <w:r>
                    <w:rPr>
                      <w:rFonts w:hint="eastAsia" w:ascii="Times New Roman" w:hAnsi="Times New Roman"/>
                      <w:bCs/>
                      <w:color w:val="000000" w:themeColor="text1"/>
                      <w:sz w:val="21"/>
                      <w:szCs w:val="21"/>
                      <w14:textFill>
                        <w14:solidFill>
                          <w14:schemeClr w14:val="tx1"/>
                        </w14:solidFill>
                      </w14:textFill>
                    </w:rPr>
                    <w:t>t</w:t>
                  </w:r>
                </w:p>
              </w:tc>
              <w:tc>
                <w:tcPr>
                  <w:tcW w:w="1342" w:type="dxa"/>
                  <w:noWrap w:val="0"/>
                  <w:vAlign w:val="center"/>
                </w:tcPr>
                <w:p>
                  <w:pPr>
                    <w:adjustRightInd w:val="0"/>
                    <w:ind w:firstLine="0" w:firstLineChars="0"/>
                    <w:jc w:val="center"/>
                    <w:textAlignment w:val="baseline"/>
                    <w:rPr>
                      <w:rFonts w:hint="eastAsia" w:ascii="宋体" w:hAnsi="宋体" w:eastAsia="宋体" w:cs="宋体"/>
                      <w:color w:val="auto"/>
                      <w:sz w:val="21"/>
                      <w:szCs w:val="21"/>
                      <w:lang w:val="en-US" w:eastAsia="zh-CN"/>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座</w:t>
                  </w:r>
                </w:p>
              </w:tc>
              <w:tc>
                <w:tcPr>
                  <w:tcW w:w="1040" w:type="dxa"/>
                  <w:noWrap w:val="0"/>
                  <w:vAlign w:val="center"/>
                </w:tcPr>
                <w:p>
                  <w:pPr>
                    <w:adjustRightInd w:val="0"/>
                    <w:ind w:firstLine="0" w:firstLineChars="0"/>
                    <w:jc w:val="center"/>
                    <w:textAlignment w:val="baseline"/>
                    <w:rPr>
                      <w:rFonts w:hint="eastAsia" w:ascii="宋体" w:hAnsi="宋体" w:eastAsia="宋体" w:cs="宋体"/>
                      <w:color w:val="auto"/>
                      <w:sz w:val="21"/>
                      <w:szCs w:val="21"/>
                    </w:rPr>
                  </w:pPr>
                  <w:r>
                    <w:rPr>
                      <w:rFonts w:ascii="Times New Roman" w:hAnsi="Times New Roman"/>
                      <w:bCs/>
                      <w:color w:val="000000" w:themeColor="text1"/>
                      <w:sz w:val="21"/>
                      <w:szCs w:val="21"/>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座</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与环评设计一致</w:t>
                  </w:r>
                </w:p>
              </w:tc>
            </w:tr>
            <w:bookmarkEnd w:id="16"/>
            <w:bookmarkEnd w:id="17"/>
            <w:bookmarkEnd w:id="18"/>
            <w:bookmarkEnd w:id="19"/>
            <w:bookmarkEnd w:id="20"/>
          </w:tbl>
          <w:p>
            <w:pPr>
              <w:pStyle w:val="6"/>
              <w:widowControl w:val="0"/>
              <w:bidi w:val="0"/>
              <w:rPr>
                <w:rFonts w:hint="eastAsia" w:ascii="宋体" w:hAnsi="宋体" w:eastAsia="宋体" w:cs="宋体"/>
                <w:color w:val="auto"/>
                <w:lang w:val="en-US" w:eastAsia="zh-CN"/>
              </w:rPr>
            </w:pPr>
            <w:bookmarkStart w:id="22" w:name="_Toc21376"/>
            <w:bookmarkStart w:id="23" w:name="_Toc3961"/>
            <w:bookmarkStart w:id="24" w:name="_Toc7662"/>
            <w:bookmarkStart w:id="25" w:name="_Toc4510"/>
            <w:bookmarkStart w:id="26" w:name="_Toc19427"/>
            <w:bookmarkStart w:id="27" w:name="_Toc31545"/>
            <w:r>
              <w:rPr>
                <w:rFonts w:hint="eastAsia" w:ascii="宋体" w:hAnsi="宋体" w:eastAsia="宋体" w:cs="宋体"/>
                <w:color w:val="auto"/>
                <w:lang w:val="en-US" w:eastAsia="zh-CN"/>
              </w:rPr>
              <w:t>2.4原辅材料及能耗</w:t>
            </w:r>
            <w:bookmarkEnd w:id="22"/>
          </w:p>
          <w:p>
            <w:pPr>
              <w:pStyle w:val="7"/>
              <w:widowControl w:val="0"/>
              <w:rPr>
                <w:rFonts w:hint="eastAsia" w:ascii="宋体" w:hAnsi="宋体" w:eastAsia="宋体" w:cs="宋体"/>
                <w:color w:val="auto"/>
                <w:lang w:val="en-US" w:eastAsia="zh-CN"/>
              </w:rPr>
            </w:pPr>
            <w:r>
              <w:rPr>
                <w:rFonts w:hint="eastAsia" w:ascii="宋体" w:hAnsi="宋体" w:eastAsia="宋体" w:cs="宋体"/>
                <w:color w:val="auto"/>
                <w:lang w:eastAsia="zh-CN"/>
              </w:rPr>
              <w:t>本项目</w:t>
            </w:r>
            <w:r>
              <w:rPr>
                <w:rFonts w:hint="eastAsia"/>
                <w:snapToGrid w:val="0"/>
                <w:color w:val="000000"/>
                <w:kern w:val="0"/>
                <w:sz w:val="24"/>
              </w:rPr>
              <w:t>建设砼结构构件生产线一条，预计年生产砼结构筑件</w:t>
            </w:r>
            <w:r>
              <w:rPr>
                <w:rFonts w:hint="eastAsia"/>
                <w:snapToGrid w:val="0"/>
                <w:color w:val="000000"/>
                <w:kern w:val="0"/>
                <w:sz w:val="24"/>
                <w:lang w:val="en-US" w:eastAsia="zh-CN"/>
              </w:rPr>
              <w:t>10</w:t>
            </w:r>
            <w:r>
              <w:rPr>
                <w:rFonts w:hint="eastAsia"/>
                <w:snapToGrid w:val="0"/>
                <w:color w:val="000000"/>
                <w:kern w:val="0"/>
                <w:sz w:val="24"/>
              </w:rPr>
              <w:t>000m</w:t>
            </w:r>
            <w:r>
              <w:rPr>
                <w:rFonts w:hint="eastAsia"/>
                <w:snapToGrid w:val="0"/>
                <w:color w:val="000000"/>
                <w:kern w:val="0"/>
                <w:sz w:val="24"/>
                <w:vertAlign w:val="superscript"/>
              </w:rPr>
              <w:t>3</w:t>
            </w:r>
            <w:r>
              <w:rPr>
                <w:rFonts w:hint="eastAsia"/>
                <w:snapToGrid w:val="0"/>
                <w:color w:val="000000"/>
                <w:kern w:val="0"/>
                <w:sz w:val="24"/>
              </w:rPr>
              <w:t>（主要</w:t>
            </w:r>
            <w:r>
              <w:rPr>
                <w:rFonts w:hint="eastAsia"/>
                <w:snapToGrid w:val="0"/>
                <w:color w:val="000000"/>
                <w:kern w:val="0"/>
                <w:sz w:val="24"/>
                <w:lang w:val="en-US" w:eastAsia="zh-CN"/>
              </w:rPr>
              <w:t>制作</w:t>
            </w:r>
            <w:r>
              <w:rPr>
                <w:rFonts w:hint="eastAsia"/>
                <w:snapToGrid w:val="0"/>
                <w:color w:val="000000"/>
                <w:kern w:val="0"/>
                <w:sz w:val="24"/>
              </w:rPr>
              <w:t>化粪池、检查井、消防池、路沿石以及地砖</w:t>
            </w:r>
            <w:r>
              <w:rPr>
                <w:rFonts w:hint="eastAsia"/>
                <w:snapToGrid w:val="0"/>
                <w:color w:val="000000"/>
                <w:kern w:val="0"/>
                <w:sz w:val="24"/>
                <w:lang w:eastAsia="zh-CN"/>
              </w:rPr>
              <w:t>，</w:t>
            </w:r>
            <w:r>
              <w:rPr>
                <w:rFonts w:hint="eastAsia"/>
                <w:snapToGrid w:val="0"/>
                <w:color w:val="000000"/>
                <w:kern w:val="0"/>
                <w:sz w:val="24"/>
                <w:lang w:val="en-US" w:eastAsia="zh-CN"/>
              </w:rPr>
              <w:t>总质量重约1.8万吨</w:t>
            </w:r>
            <w:r>
              <w:rPr>
                <w:rFonts w:hint="eastAsia"/>
                <w:snapToGrid w:val="0"/>
                <w:color w:val="000000"/>
                <w:kern w:val="0"/>
                <w:sz w:val="24"/>
              </w:rPr>
              <w:t>）。</w:t>
            </w:r>
            <w:r>
              <w:rPr>
                <w:rFonts w:hint="eastAsia" w:ascii="宋体" w:hAnsi="宋体" w:eastAsia="宋体" w:cs="宋体"/>
                <w:color w:val="auto"/>
                <w:lang w:eastAsia="zh-CN"/>
              </w:rPr>
              <w:t>具体用量及能耗建表</w:t>
            </w:r>
            <w:r>
              <w:rPr>
                <w:rFonts w:hint="eastAsia" w:ascii="宋体" w:hAnsi="宋体" w:eastAsia="宋体" w:cs="宋体"/>
                <w:color w:val="auto"/>
                <w:lang w:val="en-US" w:eastAsia="zh-CN"/>
              </w:rPr>
              <w:t>2-3所示。</w:t>
            </w:r>
          </w:p>
          <w:p>
            <w:pPr>
              <w:widowControl w:val="0"/>
              <w:jc w:val="center"/>
              <w:rPr>
                <w:rFonts w:hint="eastAsia" w:ascii="宋体" w:hAnsi="宋体" w:eastAsia="宋体" w:cs="宋体"/>
                <w:b/>
                <w:bCs/>
                <w:color w:val="auto"/>
              </w:rPr>
            </w:pPr>
            <w:r>
              <w:rPr>
                <w:rFonts w:hint="eastAsia" w:ascii="宋体" w:hAnsi="宋体" w:eastAsia="宋体" w:cs="宋体"/>
                <w:b/>
                <w:bCs/>
                <w:color w:val="auto"/>
              </w:rPr>
              <w:t xml:space="preserve">表2-3  </w:t>
            </w:r>
            <w:r>
              <w:rPr>
                <w:rFonts w:hint="eastAsia" w:ascii="宋体" w:hAnsi="宋体" w:eastAsia="宋体" w:cs="宋体"/>
                <w:b/>
                <w:bCs/>
                <w:color w:val="auto"/>
                <w:lang w:eastAsia="zh-CN"/>
              </w:rPr>
              <w:t>原辅材料及能耗</w:t>
            </w:r>
            <w:r>
              <w:rPr>
                <w:rFonts w:hint="eastAsia" w:ascii="宋体" w:hAnsi="宋体" w:eastAsia="宋体" w:cs="宋体"/>
                <w:b/>
                <w:bCs/>
                <w:color w:val="auto"/>
              </w:rPr>
              <w:t>一览表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140"/>
              <w:gridCol w:w="1890"/>
              <w:gridCol w:w="1740"/>
              <w:gridCol w:w="1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序号</w:t>
                  </w:r>
                </w:p>
              </w:tc>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材料名称</w:t>
                  </w:r>
                </w:p>
              </w:tc>
              <w:tc>
                <w:tcPr>
                  <w:tcW w:w="18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环评设计</w:t>
                  </w:r>
                  <w:r>
                    <w:rPr>
                      <w:rFonts w:hint="eastAsia" w:ascii="宋体" w:hAnsi="宋体" w:eastAsia="宋体" w:cs="宋体"/>
                      <w:b/>
                      <w:bCs/>
                      <w:color w:val="auto"/>
                      <w:sz w:val="21"/>
                      <w:szCs w:val="21"/>
                      <w:lang w:eastAsia="zh-CN"/>
                    </w:rPr>
                    <w:t>年耗量</w:t>
                  </w:r>
                </w:p>
              </w:tc>
              <w:tc>
                <w:tcPr>
                  <w:tcW w:w="17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实际</w:t>
                  </w:r>
                  <w:r>
                    <w:rPr>
                      <w:rFonts w:hint="eastAsia" w:ascii="宋体" w:hAnsi="宋体" w:eastAsia="宋体" w:cs="宋体"/>
                      <w:b/>
                      <w:bCs/>
                      <w:color w:val="auto"/>
                      <w:sz w:val="21"/>
                      <w:szCs w:val="21"/>
                      <w:lang w:eastAsia="zh-CN"/>
                    </w:rPr>
                    <w:t>年耗量</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3"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11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水泥</w:t>
                  </w:r>
                </w:p>
              </w:tc>
              <w:tc>
                <w:tcPr>
                  <w:tcW w:w="189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2000</w:t>
                  </w:r>
                  <w:r>
                    <w:rPr>
                      <w:rFonts w:hint="eastAsia" w:ascii="Times New Roman" w:hAnsi="Times New Roman"/>
                      <w:color w:val="000000" w:themeColor="text1"/>
                      <w:lang w:val="en-US" w:eastAsia="zh-CN"/>
                      <w14:textFill>
                        <w14:solidFill>
                          <w14:schemeClr w14:val="tx1"/>
                        </w14:solidFill>
                      </w14:textFill>
                    </w:rPr>
                    <w:t>t/a</w:t>
                  </w:r>
                </w:p>
              </w:tc>
              <w:tc>
                <w:tcPr>
                  <w:tcW w:w="17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bidi="ar-SA"/>
                    </w:rPr>
                  </w:pPr>
                  <w:r>
                    <w:rPr>
                      <w:rFonts w:ascii="Times New Roman" w:hAnsi="Times New Roman"/>
                      <w:color w:val="000000" w:themeColor="text1"/>
                      <w14:textFill>
                        <w14:solidFill>
                          <w14:schemeClr w14:val="tx1"/>
                        </w14:solidFill>
                      </w14:textFill>
                    </w:rPr>
                    <w:t>2000</w:t>
                  </w:r>
                  <w:r>
                    <w:rPr>
                      <w:rFonts w:hint="eastAsia" w:ascii="Times New Roman" w:hAnsi="Times New Roman"/>
                      <w:color w:val="000000" w:themeColor="text1"/>
                      <w:lang w:val="en-US" w:eastAsia="zh-CN"/>
                      <w14:textFill>
                        <w14:solidFill>
                          <w14:schemeClr w14:val="tx1"/>
                        </w14:solidFill>
                      </w14:textFill>
                    </w:rPr>
                    <w:t>t/a</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根据市场需求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11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砂石料</w:t>
                  </w:r>
                </w:p>
              </w:tc>
              <w:tc>
                <w:tcPr>
                  <w:tcW w:w="189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8000</w:t>
                  </w:r>
                  <w:r>
                    <w:rPr>
                      <w:rFonts w:hint="eastAsia" w:ascii="Times New Roman" w:hAnsi="Times New Roman"/>
                      <w:color w:val="000000" w:themeColor="text1"/>
                      <w:lang w:val="en-US" w:eastAsia="zh-CN"/>
                      <w14:textFill>
                        <w14:solidFill>
                          <w14:schemeClr w14:val="tx1"/>
                        </w14:solidFill>
                      </w14:textFill>
                    </w:rPr>
                    <w:t>t/a</w:t>
                  </w:r>
                </w:p>
              </w:tc>
              <w:tc>
                <w:tcPr>
                  <w:tcW w:w="17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bidi="ar-SA"/>
                    </w:rPr>
                  </w:pPr>
                  <w:r>
                    <w:rPr>
                      <w:rFonts w:ascii="Times New Roman" w:hAnsi="Times New Roman"/>
                      <w:color w:val="000000" w:themeColor="text1"/>
                      <w14:textFill>
                        <w14:solidFill>
                          <w14:schemeClr w14:val="tx1"/>
                        </w14:solidFill>
                      </w14:textFill>
                    </w:rPr>
                    <w:t>8000</w:t>
                  </w:r>
                  <w:r>
                    <w:rPr>
                      <w:rFonts w:hint="eastAsia" w:ascii="Times New Roman" w:hAnsi="Times New Roman"/>
                      <w:color w:val="000000" w:themeColor="text1"/>
                      <w:lang w:val="en-US" w:eastAsia="zh-CN"/>
                      <w14:textFill>
                        <w14:solidFill>
                          <w14:schemeClr w14:val="tx1"/>
                        </w14:solidFill>
                      </w14:textFill>
                    </w:rPr>
                    <w:t>t/a</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根据市场需求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c>
                <w:tcPr>
                  <w:tcW w:w="11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hint="eastAsia"/>
                      <w:color w:val="000000" w:themeColor="text1"/>
                      <w:lang w:val="en-US" w:eastAsia="zh-CN"/>
                      <w14:textFill>
                        <w14:solidFill>
                          <w14:schemeClr w14:val="tx1"/>
                        </w14:solidFill>
                      </w14:textFill>
                    </w:rPr>
                    <w:t>碎石</w:t>
                  </w:r>
                </w:p>
              </w:tc>
              <w:tc>
                <w:tcPr>
                  <w:tcW w:w="189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hint="eastAsia"/>
                      <w:color w:val="000000" w:themeColor="text1"/>
                      <w:lang w:val="en-US" w:eastAsia="zh-CN"/>
                      <w14:textFill>
                        <w14:solidFill>
                          <w14:schemeClr w14:val="tx1"/>
                        </w14:solidFill>
                      </w14:textFill>
                    </w:rPr>
                    <w:t>7000</w:t>
                  </w:r>
                  <w:r>
                    <w:rPr>
                      <w:rFonts w:hint="eastAsia" w:ascii="Times New Roman" w:hAnsi="Times New Roman"/>
                      <w:color w:val="000000" w:themeColor="text1"/>
                      <w:lang w:val="en-US" w:eastAsia="zh-CN"/>
                      <w14:textFill>
                        <w14:solidFill>
                          <w14:schemeClr w14:val="tx1"/>
                        </w14:solidFill>
                      </w14:textFill>
                    </w:rPr>
                    <w:t>t/a</w:t>
                  </w:r>
                </w:p>
              </w:tc>
              <w:tc>
                <w:tcPr>
                  <w:tcW w:w="17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bidi="ar-SA"/>
                    </w:rPr>
                  </w:pPr>
                  <w:r>
                    <w:rPr>
                      <w:rFonts w:hint="eastAsia"/>
                      <w:color w:val="000000" w:themeColor="text1"/>
                      <w:lang w:val="en-US" w:eastAsia="zh-CN"/>
                      <w14:textFill>
                        <w14:solidFill>
                          <w14:schemeClr w14:val="tx1"/>
                        </w14:solidFill>
                      </w14:textFill>
                    </w:rPr>
                    <w:t>7000</w:t>
                  </w:r>
                  <w:r>
                    <w:rPr>
                      <w:rFonts w:hint="eastAsia" w:ascii="Times New Roman" w:hAnsi="Times New Roman"/>
                      <w:color w:val="000000" w:themeColor="text1"/>
                      <w:lang w:val="en-US" w:eastAsia="zh-CN"/>
                      <w14:textFill>
                        <w14:solidFill>
                          <w14:schemeClr w14:val="tx1"/>
                        </w14:solidFill>
                      </w14:textFill>
                    </w:rPr>
                    <w:t>t/a</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根据市场需求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11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钢筋</w:t>
                  </w:r>
                </w:p>
              </w:tc>
              <w:tc>
                <w:tcPr>
                  <w:tcW w:w="189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lang w:val="en-US" w:eastAsia="zh-CN"/>
                      <w14:textFill>
                        <w14:solidFill>
                          <w14:schemeClr w14:val="tx1"/>
                        </w14:solidFill>
                      </w14:textFill>
                    </w:rPr>
                    <w:t>t/a</w:t>
                  </w:r>
                </w:p>
              </w:tc>
              <w:tc>
                <w:tcPr>
                  <w:tcW w:w="17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bidi="ar-SA"/>
                    </w:rPr>
                  </w:pP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lang w:val="en-US" w:eastAsia="zh-CN"/>
                      <w14:textFill>
                        <w14:solidFill>
                          <w14:schemeClr w14:val="tx1"/>
                        </w14:solidFill>
                      </w14:textFill>
                    </w:rPr>
                    <w:t>t/a</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根据市场需求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w:t>
                  </w:r>
                </w:p>
              </w:tc>
              <w:tc>
                <w:tcPr>
                  <w:tcW w:w="11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hint="eastAsia" w:ascii="Times New Roman" w:hAnsi="Times New Roman"/>
                      <w:color w:val="000000" w:themeColor="text1"/>
                      <w:lang w:val="en-US" w:eastAsia="zh-CN"/>
                      <w14:textFill>
                        <w14:solidFill>
                          <w14:schemeClr w14:val="tx1"/>
                        </w14:solidFill>
                      </w14:textFill>
                    </w:rPr>
                    <w:t>焊条</w:t>
                  </w:r>
                </w:p>
              </w:tc>
              <w:tc>
                <w:tcPr>
                  <w:tcW w:w="189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hint="eastAsia" w:ascii="Times New Roman" w:hAnsi="Times New Roman"/>
                      <w:color w:val="000000" w:themeColor="text1"/>
                      <w:lang w:val="en-US" w:eastAsia="zh-CN"/>
                      <w14:textFill>
                        <w14:solidFill>
                          <w14:schemeClr w14:val="tx1"/>
                        </w14:solidFill>
                      </w14:textFill>
                    </w:rPr>
                    <w:t>0.4t/a</w:t>
                  </w:r>
                </w:p>
              </w:tc>
              <w:tc>
                <w:tcPr>
                  <w:tcW w:w="17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bidi="ar-SA"/>
                    </w:rPr>
                  </w:pPr>
                  <w:r>
                    <w:rPr>
                      <w:rFonts w:hint="eastAsia" w:ascii="Times New Roman" w:hAnsi="Times New Roman"/>
                      <w:color w:val="000000" w:themeColor="text1"/>
                      <w:lang w:val="en-US" w:eastAsia="zh-CN"/>
                      <w14:textFill>
                        <w14:solidFill>
                          <w14:schemeClr w14:val="tx1"/>
                        </w14:solidFill>
                      </w14:textFill>
                    </w:rPr>
                    <w:t>0.4t/a</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根据市场需求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w:t>
                  </w:r>
                </w:p>
              </w:tc>
              <w:tc>
                <w:tcPr>
                  <w:tcW w:w="11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水</w:t>
                  </w:r>
                </w:p>
              </w:tc>
              <w:tc>
                <w:tcPr>
                  <w:tcW w:w="189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hint="eastAsia"/>
                      <w:color w:val="000000" w:themeColor="text1"/>
                      <w:lang w:val="en-US" w:eastAsia="zh-CN"/>
                      <w14:textFill>
                        <w14:solidFill>
                          <w14:schemeClr w14:val="tx1"/>
                        </w14:solidFill>
                      </w14:textFill>
                    </w:rPr>
                    <w:t>1027</w:t>
                  </w: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vertAlign w:val="superscript"/>
                      <w14:textFill>
                        <w14:solidFill>
                          <w14:schemeClr w14:val="tx1"/>
                        </w14:solidFill>
                      </w14:textFill>
                    </w:rPr>
                    <w:t>3</w:t>
                  </w:r>
                </w:p>
              </w:tc>
              <w:tc>
                <w:tcPr>
                  <w:tcW w:w="17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bidi="ar-SA"/>
                    </w:rPr>
                  </w:pPr>
                  <w:r>
                    <w:rPr>
                      <w:rFonts w:hint="eastAsia"/>
                      <w:color w:val="000000" w:themeColor="text1"/>
                      <w:lang w:val="en-US" w:eastAsia="zh-CN"/>
                      <w14:textFill>
                        <w14:solidFill>
                          <w14:schemeClr w14:val="tx1"/>
                        </w14:solidFill>
                      </w14:textFill>
                    </w:rPr>
                    <w:t>1027</w:t>
                  </w: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vertAlign w:val="superscript"/>
                      <w14:textFill>
                        <w14:solidFill>
                          <w14:schemeClr w14:val="tx1"/>
                        </w14:solidFill>
                      </w14:textFill>
                    </w:rPr>
                    <w:t>3</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根据市场需求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w:t>
                  </w:r>
                </w:p>
              </w:tc>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电</w:t>
                  </w:r>
                </w:p>
              </w:tc>
              <w:tc>
                <w:tcPr>
                  <w:tcW w:w="189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rPr>
                  </w:pPr>
                  <w:r>
                    <w:rPr>
                      <w:rFonts w:ascii="Times New Roman" w:hAnsi="Times New Roman"/>
                      <w:color w:val="000000" w:themeColor="text1"/>
                      <w14:textFill>
                        <w14:solidFill>
                          <w14:schemeClr w14:val="tx1"/>
                        </w14:solidFill>
                      </w14:textFill>
                    </w:rPr>
                    <w:t>1.8万KWh/a</w:t>
                  </w:r>
                </w:p>
              </w:tc>
              <w:tc>
                <w:tcPr>
                  <w:tcW w:w="1740" w:type="dxa"/>
                  <w:tcBorders>
                    <w:tl2br w:val="nil"/>
                    <w:tr2bl w:val="nil"/>
                  </w:tcBorders>
                  <w:noWrap w:val="0"/>
                  <w:vAlign w:val="center"/>
                </w:tcPr>
                <w:p>
                  <w:pPr>
                    <w:pStyle w:val="47"/>
                    <w:ind w:firstLine="0" w:firstLineChars="0"/>
                    <w:rPr>
                      <w:rFonts w:hint="eastAsia" w:ascii="宋体" w:hAnsi="宋体" w:eastAsia="宋体" w:cs="宋体"/>
                      <w:color w:val="auto"/>
                      <w:sz w:val="21"/>
                      <w:szCs w:val="21"/>
                      <w:lang w:val="en-US" w:eastAsia="zh-CN" w:bidi="ar-SA"/>
                    </w:rPr>
                  </w:pPr>
                  <w:r>
                    <w:rPr>
                      <w:rFonts w:ascii="Times New Roman" w:hAnsi="Times New Roman"/>
                      <w:color w:val="000000" w:themeColor="text1"/>
                      <w14:textFill>
                        <w14:solidFill>
                          <w14:schemeClr w14:val="tx1"/>
                        </w14:solidFill>
                      </w14:textFill>
                    </w:rPr>
                    <w:t>1.8万KWh/a</w:t>
                  </w:r>
                </w:p>
              </w:tc>
              <w:tc>
                <w:tcPr>
                  <w:tcW w:w="18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根据市场需求</w:t>
                  </w:r>
                </w:p>
              </w:tc>
            </w:tr>
          </w:tbl>
          <w:p>
            <w:pPr>
              <w:pStyle w:val="6"/>
              <w:widowControl w:val="0"/>
              <w:bidi w:val="0"/>
              <w:rPr>
                <w:rFonts w:hint="eastAsia" w:ascii="宋体" w:hAnsi="宋体" w:eastAsia="宋体" w:cs="宋体"/>
                <w:color w:val="auto"/>
              </w:rPr>
            </w:pPr>
            <w:bookmarkStart w:id="28" w:name="_Toc13003"/>
            <w:r>
              <w:rPr>
                <w:rFonts w:hint="eastAsia" w:ascii="宋体" w:hAnsi="宋体" w:eastAsia="宋体" w:cs="宋体"/>
                <w:color w:val="auto"/>
                <w:lang w:val="en-US" w:eastAsia="zh-CN"/>
              </w:rPr>
              <w:t>2.5</w:t>
            </w:r>
            <w:r>
              <w:rPr>
                <w:rFonts w:hint="eastAsia" w:ascii="宋体" w:hAnsi="宋体" w:eastAsia="宋体" w:cs="宋体"/>
                <w:color w:val="auto"/>
              </w:rPr>
              <w:t>环保设施投资情况</w:t>
            </w:r>
            <w:bookmarkEnd w:id="28"/>
          </w:p>
          <w:p>
            <w:pPr>
              <w:widowControl w:val="0"/>
              <w:bidi w:val="0"/>
              <w:ind w:firstLine="480" w:firstLineChars="200"/>
              <w:rPr>
                <w:rFonts w:hint="eastAsia" w:ascii="宋体" w:hAnsi="宋体" w:eastAsia="宋体" w:cs="宋体"/>
                <w:color w:val="auto"/>
                <w:lang w:val="en-US" w:eastAsia="zh-CN"/>
              </w:rPr>
            </w:pPr>
            <w:r>
              <w:rPr>
                <w:rFonts w:hint="eastAsia" w:ascii="宋体" w:hAnsi="宋体" w:eastAsia="宋体" w:cs="宋体"/>
                <w:color w:val="auto"/>
              </w:rPr>
              <w:t>项目总投资</w:t>
            </w:r>
            <w:r>
              <w:rPr>
                <w:rFonts w:hint="eastAsia" w:ascii="宋体" w:hAnsi="宋体" w:cs="宋体"/>
                <w:color w:val="auto"/>
                <w:lang w:val="en-US" w:eastAsia="zh-CN"/>
              </w:rPr>
              <w:t>50</w:t>
            </w:r>
            <w:r>
              <w:rPr>
                <w:rFonts w:hint="eastAsia" w:ascii="宋体" w:hAnsi="宋体" w:eastAsia="宋体" w:cs="宋体"/>
                <w:color w:val="auto"/>
              </w:rPr>
              <w:t>万元</w:t>
            </w:r>
            <w:r>
              <w:rPr>
                <w:rFonts w:hint="eastAsia" w:ascii="宋体" w:hAnsi="宋体" w:eastAsia="宋体" w:cs="宋体"/>
                <w:color w:val="auto"/>
                <w:lang w:eastAsia="zh-CN"/>
              </w:rPr>
              <w:t>，环评设计环保投资</w:t>
            </w:r>
            <w:r>
              <w:rPr>
                <w:rFonts w:hint="eastAsia" w:ascii="宋体" w:hAnsi="宋体" w:cs="宋体"/>
                <w:color w:val="auto"/>
                <w:lang w:val="en-US" w:eastAsia="zh-CN"/>
              </w:rPr>
              <w:t>10</w:t>
            </w:r>
            <w:r>
              <w:rPr>
                <w:rFonts w:hint="eastAsia" w:ascii="宋体" w:hAnsi="宋体" w:eastAsia="宋体" w:cs="宋体"/>
                <w:color w:val="auto"/>
                <w:lang w:val="en-US" w:eastAsia="zh-CN"/>
              </w:rPr>
              <w:t>万元，实际总投资</w:t>
            </w:r>
            <w:r>
              <w:rPr>
                <w:rFonts w:hint="eastAsia" w:ascii="宋体" w:hAnsi="宋体" w:cs="宋体"/>
                <w:color w:val="auto"/>
                <w:lang w:val="en-US" w:eastAsia="zh-CN"/>
              </w:rPr>
              <w:t>50</w:t>
            </w:r>
            <w:r>
              <w:rPr>
                <w:rFonts w:hint="eastAsia" w:ascii="宋体" w:hAnsi="宋体" w:eastAsia="宋体" w:cs="宋体"/>
                <w:color w:val="auto"/>
                <w:lang w:val="en-US" w:eastAsia="zh-CN"/>
              </w:rPr>
              <w:t>万元，实际环保投资</w:t>
            </w:r>
            <w:r>
              <w:rPr>
                <w:rFonts w:hint="eastAsia" w:ascii="宋体" w:hAnsi="宋体" w:cs="宋体"/>
                <w:color w:val="auto"/>
                <w:lang w:val="en-US" w:eastAsia="zh-CN"/>
              </w:rPr>
              <w:t>10</w:t>
            </w:r>
            <w:r>
              <w:rPr>
                <w:rFonts w:hint="eastAsia" w:ascii="宋体" w:hAnsi="宋体" w:eastAsia="宋体" w:cs="宋体"/>
                <w:color w:val="auto"/>
                <w:lang w:val="en-US" w:eastAsia="zh-CN"/>
              </w:rPr>
              <w:t>万元，</w:t>
            </w:r>
            <w:r>
              <w:rPr>
                <w:rFonts w:hint="eastAsia" w:ascii="宋体" w:hAnsi="宋体" w:eastAsia="宋体" w:cs="宋体"/>
                <w:color w:val="auto"/>
                <w:lang w:eastAsia="zh-CN"/>
              </w:rPr>
              <w:t>约占总投资的</w:t>
            </w:r>
            <w:r>
              <w:rPr>
                <w:rFonts w:hint="eastAsia" w:ascii="宋体" w:hAnsi="宋体" w:cs="宋体"/>
                <w:color w:val="auto"/>
                <w:lang w:val="en-US" w:eastAsia="zh-CN"/>
              </w:rPr>
              <w:t>20</w:t>
            </w:r>
            <w:r>
              <w:rPr>
                <w:rFonts w:hint="eastAsia" w:ascii="宋体" w:hAnsi="宋体" w:eastAsia="宋体" w:cs="宋体"/>
                <w:color w:val="auto"/>
                <w:lang w:val="en-US" w:eastAsia="zh-CN"/>
              </w:rPr>
              <w:t>%。</w:t>
            </w:r>
            <w:bookmarkStart w:id="29" w:name="_Toc12973"/>
          </w:p>
          <w:p>
            <w:pPr>
              <w:widowControl w:val="0"/>
              <w:bidi w:val="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2.6劳动定员及工作制度</w:t>
            </w:r>
            <w:bookmarkEnd w:id="29"/>
          </w:p>
          <w:bookmarkEnd w:id="23"/>
          <w:bookmarkEnd w:id="24"/>
          <w:bookmarkEnd w:id="25"/>
          <w:bookmarkEnd w:id="26"/>
          <w:bookmarkEnd w:id="27"/>
          <w:p>
            <w:pPr>
              <w:widowControl w:val="0"/>
              <w:spacing w:line="360" w:lineRule="auto"/>
              <w:ind w:firstLine="480" w:firstLineChars="200"/>
              <w:rPr>
                <w:rFonts w:hint="default" w:ascii="Times New Roman" w:hAnsi="Times New Roman" w:eastAsia="宋体"/>
                <w:b/>
                <w:bCs/>
                <w:color w:val="000000" w:themeColor="text1"/>
                <w:sz w:val="24"/>
                <w:lang w:val="en-US" w:eastAsia="zh-CN"/>
                <w14:textFill>
                  <w14:solidFill>
                    <w14:schemeClr w14:val="tx1"/>
                  </w14:solidFill>
                </w14:textFill>
              </w:rPr>
            </w:pPr>
            <w:bookmarkStart w:id="30" w:name="_Toc16303"/>
            <w:bookmarkStart w:id="31" w:name="_Toc24964"/>
            <w:bookmarkStart w:id="32" w:name="_Toc20023"/>
            <w:bookmarkStart w:id="33" w:name="_Toc7420"/>
            <w:bookmarkStart w:id="34" w:name="_Toc8449"/>
            <w:bookmarkStart w:id="35" w:name="_Toc25952"/>
            <w:r>
              <w:rPr>
                <w:rFonts w:hint="eastAsia" w:ascii="宋体" w:hAnsi="宋体" w:eastAsia="宋体" w:cs="宋体"/>
                <w:color w:val="auto"/>
                <w:sz w:val="24"/>
                <w:szCs w:val="24"/>
                <w:lang w:eastAsia="zh-CN"/>
              </w:rPr>
              <w:t>项目建成后，</w:t>
            </w:r>
            <w:r>
              <w:rPr>
                <w:rFonts w:ascii="Times New Roman" w:hAnsi="Times New Roman"/>
                <w:bCs/>
                <w:color w:val="000000" w:themeColor="text1"/>
                <w:sz w:val="24"/>
                <w14:textFill>
                  <w14:solidFill>
                    <w14:schemeClr w14:val="tx1"/>
                  </w14:solidFill>
                </w14:textFill>
              </w:rPr>
              <w:t>包括管理人员、技术人员和操作工人共6人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项目区内不设食宿</w:t>
            </w:r>
            <w:r>
              <w:rPr>
                <w:rFonts w:ascii="Times New Roman" w:hAnsi="Times New Roman"/>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年生产240天（3月至10月），施行每天一班8h工作制。</w:t>
            </w:r>
          </w:p>
          <w:p>
            <w:pPr>
              <w:pStyle w:val="6"/>
              <w:widowControl w:val="0"/>
              <w:bidi w:val="0"/>
              <w:rPr>
                <w:rFonts w:hint="eastAsia" w:ascii="宋体" w:hAnsi="宋体" w:eastAsia="宋体" w:cs="宋体"/>
                <w:color w:val="auto"/>
              </w:rPr>
            </w:pPr>
            <w:bookmarkStart w:id="36" w:name="_Toc25992"/>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rPr>
              <w:t>公用工程</w:t>
            </w:r>
            <w:bookmarkEnd w:id="30"/>
            <w:bookmarkEnd w:id="31"/>
            <w:bookmarkEnd w:id="32"/>
            <w:bookmarkEnd w:id="33"/>
            <w:bookmarkEnd w:id="34"/>
            <w:bookmarkStart w:id="37" w:name="_Toc8427"/>
            <w:bookmarkStart w:id="38" w:name="_Toc20562"/>
            <w:bookmarkStart w:id="39" w:name="_Toc22101"/>
            <w:bookmarkStart w:id="40" w:name="_Toc4076"/>
            <w:bookmarkStart w:id="41" w:name="_Toc14334"/>
            <w:bookmarkStart w:id="42" w:name="_Toc14742"/>
            <w:r>
              <w:rPr>
                <w:rFonts w:hint="eastAsia" w:ascii="宋体" w:hAnsi="宋体" w:eastAsia="宋体" w:cs="宋体"/>
                <w:color w:val="auto"/>
              </w:rPr>
              <w:t xml:space="preserve">                                                             2</w:t>
            </w: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1供排水</w:t>
            </w:r>
            <w:bookmarkEnd w:id="35"/>
            <w:bookmarkEnd w:id="36"/>
            <w:bookmarkEnd w:id="37"/>
            <w:bookmarkEnd w:id="38"/>
            <w:bookmarkEnd w:id="39"/>
            <w:bookmarkEnd w:id="40"/>
            <w:bookmarkEnd w:id="41"/>
            <w:bookmarkEnd w:id="42"/>
          </w:p>
          <w:p>
            <w:pPr>
              <w:widowControl w:val="0"/>
              <w:spacing w:line="360" w:lineRule="auto"/>
              <w:ind w:firstLine="480" w:firstLineChars="200"/>
              <w:jc w:val="left"/>
              <w:rPr>
                <w:rFonts w:ascii="Times New Roman" w:hAnsi="Times New Roman"/>
                <w:color w:val="000000" w:themeColor="text1"/>
                <w:sz w:val="24"/>
                <w14:textFill>
                  <w14:solidFill>
                    <w14:schemeClr w14:val="tx1"/>
                  </w14:solidFill>
                </w14:textFill>
              </w:rPr>
            </w:pPr>
            <w:bookmarkStart w:id="43" w:name="_Toc16177"/>
            <w:bookmarkStart w:id="44" w:name="_Toc28959"/>
            <w:bookmarkStart w:id="45" w:name="_Toc2375"/>
            <w:bookmarkStart w:id="46" w:name="_Toc27735"/>
            <w:bookmarkStart w:id="47" w:name="_Toc26277"/>
            <w:bookmarkStart w:id="48" w:name="_Toc19532"/>
            <w:bookmarkStart w:id="49" w:name="_Toc16598"/>
            <w:bookmarkStart w:id="50" w:name="_Toc20852"/>
            <w:bookmarkStart w:id="51" w:name="_Toc23297"/>
            <w:r>
              <w:rPr>
                <w:rFonts w:hint="eastAsia"/>
                <w:snapToGrid w:val="0"/>
                <w:color w:val="000000"/>
                <w:kern w:val="0"/>
                <w:sz w:val="24"/>
                <w:lang w:val="en-US" w:eastAsia="zh-CN"/>
              </w:rPr>
              <w:t>项目区不设食宿及办公区，无生活污水产生。项目主要</w:t>
            </w:r>
            <w:r>
              <w:rPr>
                <w:rFonts w:ascii="Times New Roman" w:hAnsi="Times New Roman"/>
                <w:color w:val="000000" w:themeColor="text1"/>
                <w:sz w:val="24"/>
                <w14:textFill>
                  <w14:solidFill>
                    <w14:schemeClr w14:val="tx1"/>
                  </w14:solidFill>
                </w14:textFill>
              </w:rPr>
              <w:t>生产用水以及设备清洗用水、养护用水，供水由供水管网供给。</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（1）生产用水</w:t>
            </w:r>
          </w:p>
          <w:p>
            <w:pPr>
              <w:pStyle w:val="48"/>
              <w:widowControl w:val="0"/>
              <w:spacing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主要为水泥、砂石料等进行混合搅拌的用水，根据建设方提供资料显示，以及物料的核算，生产</w:t>
            </w:r>
            <w:r>
              <w:rPr>
                <w:rFonts w:hint="eastAsia"/>
                <w:color w:val="000000" w:themeColor="text1"/>
                <w:sz w:val="24"/>
                <w:szCs w:val="24"/>
                <w:lang w:val="en-US" w:eastAsia="zh-CN"/>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000m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砼结构产品用水量约</w:t>
            </w:r>
            <w:r>
              <w:rPr>
                <w:rFonts w:hint="eastAsia" w:ascii="Times New Roman" w:hAnsi="Times New Roman"/>
                <w:color w:val="000000" w:themeColor="text1"/>
                <w:sz w:val="24"/>
                <w:szCs w:val="24"/>
                <w:lang w:val="en-US" w:eastAsia="zh-CN"/>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00t/a（新鲜水</w:t>
            </w:r>
            <w:r>
              <w:rPr>
                <w:rFonts w:hint="eastAsia"/>
                <w:color w:val="000000" w:themeColor="text1"/>
                <w:sz w:val="24"/>
                <w:szCs w:val="24"/>
                <w:lang w:val="en-US" w:eastAsia="zh-CN"/>
                <w14:textFill>
                  <w14:solidFill>
                    <w14:schemeClr w14:val="tx1"/>
                  </w14:solidFill>
                </w14:textFill>
              </w:rPr>
              <w:t>932.5</w:t>
            </w:r>
            <w:r>
              <w:rPr>
                <w:rFonts w:ascii="Times New Roman" w:hAnsi="Times New Roman"/>
                <w:color w:val="000000" w:themeColor="text1"/>
                <w:sz w:val="24"/>
                <w:szCs w:val="24"/>
                <w14:textFill>
                  <w14:solidFill>
                    <w14:schemeClr w14:val="tx1"/>
                  </w14:solidFill>
                </w14:textFill>
              </w:rPr>
              <w:t>t/a，回用废水67.5t/a）。</w:t>
            </w:r>
          </w:p>
          <w:p>
            <w:pPr>
              <w:pStyle w:val="48"/>
              <w:widowControl w:val="0"/>
              <w:numPr>
                <w:ilvl w:val="0"/>
                <w:numId w:val="1"/>
              </w:numPr>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清洗废水、养护用水</w:t>
            </w:r>
          </w:p>
          <w:p>
            <w:pPr>
              <w:pStyle w:val="48"/>
              <w:widowControl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搅拌机、模具等日常使用中须进行日常清洗，根据建设方提供资料显示，清洗废水用量约0.3t/次·日，81t/a。</w:t>
            </w:r>
          </w:p>
          <w:p>
            <w:pPr>
              <w:pStyle w:val="48"/>
              <w:widowControl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（3）养护用水</w:t>
            </w:r>
          </w:p>
          <w:p>
            <w:pPr>
              <w:pStyle w:val="48"/>
              <w:widowControl w:val="0"/>
              <w:spacing w:line="360"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成品养护用水，主要为成品表面喷洒进行养护，用水量0.05t/d，13.5t/a。</w:t>
            </w:r>
          </w:p>
          <w:p>
            <w:pPr>
              <w:pStyle w:val="48"/>
              <w:widowControl w:val="0"/>
              <w:spacing w:line="360" w:lineRule="auto"/>
              <w:ind w:firstLine="480"/>
              <w:rPr>
                <w:rFonts w:ascii="Times New Roman" w:hAnsi="Times New Roman" w:eastAsia="仿宋_GB2312"/>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项目总新鲜水用量为</w:t>
            </w:r>
            <w:r>
              <w:rPr>
                <w:rFonts w:hint="eastAsia"/>
                <w:color w:val="000000" w:themeColor="text1"/>
                <w:sz w:val="24"/>
                <w:szCs w:val="24"/>
                <w:lang w:val="en-US" w:eastAsia="zh-CN"/>
                <w14:textFill>
                  <w14:solidFill>
                    <w14:schemeClr w14:val="tx1"/>
                  </w14:solidFill>
                </w14:textFill>
              </w:rPr>
              <w:t>1027</w:t>
            </w:r>
            <w:r>
              <w:rPr>
                <w:rFonts w:hint="eastAsia" w:ascii="Times New Roman" w:hAnsi="Times New Roman"/>
                <w:color w:val="000000" w:themeColor="text1"/>
                <w:sz w:val="24"/>
                <w:szCs w:val="24"/>
                <w14:textFill>
                  <w14:solidFill>
                    <w14:schemeClr w14:val="tx1"/>
                  </w14:solidFill>
                </w14:textFill>
              </w:rPr>
              <w:t>t/a。</w:t>
            </w:r>
          </w:p>
          <w:p>
            <w:pPr>
              <w:widowControl w:val="0"/>
              <w:spacing w:line="360" w:lineRule="auto"/>
              <w:ind w:firstLine="482" w:firstLineChars="200"/>
              <w:rPr>
                <w:b/>
                <w:bCs/>
                <w:color w:val="000000"/>
                <w:sz w:val="24"/>
              </w:rPr>
            </w:pPr>
            <w:r>
              <w:rPr>
                <w:rFonts w:hint="eastAsia"/>
                <w:b/>
                <w:bCs/>
                <w:color w:val="000000"/>
                <w:sz w:val="24"/>
                <w:lang w:eastAsia="zh-CN"/>
              </w:rPr>
              <w:t>（</w:t>
            </w:r>
            <w:r>
              <w:rPr>
                <w:rFonts w:hint="eastAsia"/>
                <w:b/>
                <w:bCs/>
                <w:color w:val="000000"/>
                <w:sz w:val="24"/>
                <w:lang w:val="en-US" w:eastAsia="zh-CN"/>
              </w:rPr>
              <w:t>4</w:t>
            </w:r>
            <w:r>
              <w:rPr>
                <w:rFonts w:hint="eastAsia"/>
                <w:b/>
                <w:bCs/>
                <w:color w:val="000000"/>
                <w:sz w:val="24"/>
                <w:lang w:eastAsia="zh-CN"/>
              </w:rPr>
              <w:t>）</w:t>
            </w:r>
            <w:r>
              <w:rPr>
                <w:b/>
                <w:bCs/>
                <w:color w:val="000000"/>
                <w:sz w:val="24"/>
              </w:rPr>
              <w:t>排水</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（1）工艺用水全部进入产品，无废水外排。</w:t>
            </w:r>
          </w:p>
          <w:p>
            <w:pPr>
              <w:pStyle w:val="48"/>
              <w:widowControl w:val="0"/>
              <w:spacing w:line="360" w:lineRule="auto"/>
              <w:ind w:firstLine="480"/>
              <w:jc w:val="both"/>
              <w:rPr>
                <w:color w:val="000000"/>
                <w:sz w:val="24"/>
              </w:rPr>
            </w:pPr>
            <w:r>
              <w:rPr>
                <w:rFonts w:ascii="Times New Roman" w:hAnsi="Times New Roman"/>
                <w:color w:val="000000" w:themeColor="text1"/>
                <w:sz w:val="24"/>
                <w:szCs w:val="24"/>
                <w14:textFill>
                  <w14:solidFill>
                    <w14:schemeClr w14:val="tx1"/>
                  </w14:solidFill>
                </w14:textFill>
              </w:rPr>
              <w:t>（2）设备清洗废水产生系数按用水量的80%计，则清洗废水产生量为64.8t/a；养护用水较多被水泥制品吸收，废水产生量按用水量的20%计，则养护废水量为2.7t/a。清洗废水和养护废水产生量共计67.5t/a，经4m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沉淀池处理后全部回用于下次生产。</w:t>
            </w:r>
            <w:r>
              <w:rPr>
                <w:color w:val="000000"/>
                <w:sz w:val="24"/>
              </w:rPr>
              <w:t>项目水平衡见图2-1。</w:t>
            </w:r>
          </w:p>
          <w:p>
            <w:pPr>
              <w:widowControl w:val="0"/>
              <w:spacing w:line="360" w:lineRule="auto"/>
              <w:jc w:val="center"/>
              <w:rPr>
                <w:b/>
                <w:color w:val="000000"/>
                <w:sz w:val="24"/>
              </w:rPr>
            </w:pPr>
            <w:r>
              <w:rPr>
                <w:rFonts w:ascii="Times New Roman" w:hAnsi="Times New Roman"/>
                <w:snapToGrid w:val="0"/>
                <w:color w:val="000000" w:themeColor="text1"/>
                <w:sz w:val="24"/>
                <w14:textFill>
                  <w14:solidFill>
                    <w14:schemeClr w14:val="tx1"/>
                  </w14:solidFill>
                </w14:textFill>
              </w:rPr>
              <w:drawing>
                <wp:inline distT="0" distB="0" distL="114300" distR="114300">
                  <wp:extent cx="5685790" cy="2806065"/>
                  <wp:effectExtent l="0" t="0" r="0" b="0"/>
                  <wp:docPr id="1" name="ECB019B1-382A-4266-B25C-5B523AA43C14-1" descr="C:/Users/MyPC/AppData/Local/Temp/wps.WfdWp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MyPC/AppData/Local/Temp/wps.WfdWplwps"/>
                          <pic:cNvPicPr>
                            <a:picLocks noChangeAspect="1"/>
                          </pic:cNvPicPr>
                        </pic:nvPicPr>
                        <pic:blipFill>
                          <a:blip r:embed="rId12"/>
                          <a:stretch>
                            <a:fillRect/>
                          </a:stretch>
                        </pic:blipFill>
                        <pic:spPr>
                          <a:xfrm>
                            <a:off x="0" y="0"/>
                            <a:ext cx="5685790" cy="2806065"/>
                          </a:xfrm>
                          <a:prstGeom prst="rect">
                            <a:avLst/>
                          </a:prstGeom>
                          <a:noFill/>
                          <a:ln>
                            <a:noFill/>
                          </a:ln>
                        </pic:spPr>
                      </pic:pic>
                    </a:graphicData>
                  </a:graphic>
                </wp:inline>
              </w:drawing>
            </w:r>
            <w:r>
              <w:rPr>
                <w:b/>
                <w:bCs/>
                <w:color w:val="000000"/>
                <w:szCs w:val="21"/>
              </w:rPr>
              <w:t xml:space="preserve">     图2-1 项目水平衡图     单位：</w:t>
            </w:r>
            <w:r>
              <w:rPr>
                <w:b/>
                <w:color w:val="000000"/>
                <w:szCs w:val="21"/>
              </w:rPr>
              <w:t>m</w:t>
            </w:r>
            <w:r>
              <w:rPr>
                <w:b/>
                <w:color w:val="000000"/>
                <w:szCs w:val="21"/>
                <w:vertAlign w:val="superscript"/>
              </w:rPr>
              <w:t>3</w:t>
            </w:r>
            <w:r>
              <w:rPr>
                <w:b/>
                <w:bCs/>
                <w:color w:val="000000"/>
                <w:szCs w:val="21"/>
              </w:rPr>
              <w:t>/a</w:t>
            </w:r>
          </w:p>
          <w:p>
            <w:pPr>
              <w:widowControl w:val="0"/>
              <w:ind w:firstLine="480" w:firstLineChars="200"/>
              <w:rPr>
                <w:rFonts w:hint="eastAsia" w:ascii="宋体" w:hAnsi="宋体" w:eastAsia="宋体" w:cs="宋体"/>
                <w:b w:val="0"/>
                <w:bCs/>
                <w:color w:val="auto"/>
                <w:sz w:val="24"/>
                <w:szCs w:val="24"/>
                <w:lang w:val="en-US" w:eastAsia="zh-CN"/>
              </w:rPr>
            </w:pPr>
          </w:p>
          <w:p>
            <w:pPr>
              <w:widowControl w:val="0"/>
              <w:ind w:firstLine="480" w:firstLineChars="200"/>
              <w:rPr>
                <w:rFonts w:hint="eastAsia" w:ascii="宋体" w:hAnsi="宋体" w:eastAsia="宋体" w:cs="宋体"/>
                <w:b w:val="0"/>
                <w:bCs/>
                <w:color w:val="auto"/>
                <w:lang w:val="en-US" w:eastAsia="zh-CN"/>
              </w:rPr>
            </w:pPr>
            <w:r>
              <w:rPr>
                <w:rFonts w:hint="eastAsia" w:ascii="宋体" w:hAnsi="宋体" w:eastAsia="宋体" w:cs="宋体"/>
                <w:b w:val="0"/>
                <w:bCs/>
                <w:color w:val="auto"/>
                <w:sz w:val="24"/>
                <w:szCs w:val="24"/>
                <w:lang w:val="en-US" w:eastAsia="zh-CN"/>
              </w:rPr>
              <w:t>按照城市居民生活用水量标准，人均每日100L水量计算，年用水量为330m</w:t>
            </w:r>
            <w:r>
              <w:rPr>
                <w:rFonts w:hint="eastAsia" w:ascii="宋体" w:hAnsi="宋体" w:eastAsia="宋体" w:cs="宋体"/>
                <w:b w:val="0"/>
                <w:bCs/>
                <w:color w:val="auto"/>
                <w:sz w:val="24"/>
                <w:szCs w:val="24"/>
                <w:vertAlign w:val="superscript"/>
                <w:lang w:val="en-US" w:eastAsia="zh-CN"/>
              </w:rPr>
              <w:t>3</w:t>
            </w:r>
            <w:r>
              <w:rPr>
                <w:rFonts w:hint="eastAsia" w:ascii="宋体" w:hAnsi="宋体" w:eastAsia="宋体" w:cs="宋体"/>
                <w:b w:val="0"/>
                <w:bCs/>
                <w:color w:val="auto"/>
                <w:sz w:val="24"/>
                <w:szCs w:val="24"/>
                <w:lang w:val="en-US" w:eastAsia="zh-CN"/>
              </w:rPr>
              <w:t>,排水量约用水量的80%，排水量为264m</w:t>
            </w:r>
            <w:r>
              <w:rPr>
                <w:rFonts w:hint="eastAsia" w:ascii="宋体" w:hAnsi="宋体" w:eastAsia="宋体" w:cs="宋体"/>
                <w:b w:val="0"/>
                <w:bCs/>
                <w:color w:val="auto"/>
                <w:sz w:val="24"/>
                <w:szCs w:val="24"/>
                <w:vertAlign w:val="superscript"/>
                <w:lang w:val="en-US" w:eastAsia="zh-CN"/>
              </w:rPr>
              <w:t>3</w:t>
            </w:r>
            <w:r>
              <w:rPr>
                <w:rFonts w:hint="eastAsia" w:ascii="宋体" w:hAnsi="宋体" w:eastAsia="宋体" w:cs="宋体"/>
                <w:b w:val="0"/>
                <w:bCs/>
                <w:color w:val="auto"/>
                <w:sz w:val="24"/>
                <w:szCs w:val="24"/>
                <w:lang w:val="en-US" w:eastAsia="zh-CN"/>
              </w:rPr>
              <w:t>。</w:t>
            </w:r>
          </w:p>
          <w:p>
            <w:pPr>
              <w:pStyle w:val="8"/>
              <w:widowControl w:val="0"/>
              <w:bidi w:val="0"/>
              <w:rPr>
                <w:rFonts w:hint="eastAsia" w:ascii="宋体" w:hAnsi="宋体" w:eastAsia="宋体" w:cs="宋体"/>
                <w:color w:val="auto"/>
                <w:lang w:val="en-US" w:eastAsia="zh-CN"/>
              </w:rPr>
            </w:pPr>
            <w:bookmarkStart w:id="52" w:name="_Toc17050"/>
            <w:bookmarkStart w:id="53" w:name="_Toc6515"/>
            <w:bookmarkStart w:id="54" w:name="_Toc398"/>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2</w:t>
            </w:r>
            <w:bookmarkEnd w:id="43"/>
            <w:bookmarkEnd w:id="44"/>
            <w:bookmarkEnd w:id="45"/>
            <w:bookmarkEnd w:id="46"/>
            <w:bookmarkEnd w:id="47"/>
            <w:bookmarkEnd w:id="48"/>
            <w:bookmarkEnd w:id="49"/>
            <w:bookmarkEnd w:id="50"/>
            <w:bookmarkEnd w:id="51"/>
            <w:bookmarkStart w:id="55" w:name="_Toc29933"/>
            <w:bookmarkStart w:id="56" w:name="_Toc29532"/>
            <w:bookmarkStart w:id="57" w:name="_Toc26680"/>
            <w:bookmarkStart w:id="58" w:name="_Toc17182"/>
            <w:bookmarkStart w:id="59" w:name="_Toc11362"/>
            <w:bookmarkStart w:id="60" w:name="_Toc18970"/>
            <w:bookmarkStart w:id="61" w:name="_Toc17617"/>
            <w:bookmarkStart w:id="62" w:name="_Toc19551"/>
            <w:bookmarkStart w:id="63" w:name="_Toc3599"/>
            <w:r>
              <w:rPr>
                <w:rFonts w:hint="eastAsia" w:ascii="宋体" w:hAnsi="宋体" w:eastAsia="宋体" w:cs="宋体"/>
                <w:color w:val="auto"/>
              </w:rPr>
              <w:t>供电</w:t>
            </w:r>
            <w:bookmarkEnd w:id="52"/>
            <w:bookmarkEnd w:id="53"/>
            <w:bookmarkEnd w:id="55"/>
            <w:bookmarkEnd w:id="56"/>
            <w:bookmarkEnd w:id="57"/>
            <w:bookmarkEnd w:id="58"/>
            <w:bookmarkEnd w:id="59"/>
            <w:bookmarkEnd w:id="60"/>
            <w:bookmarkEnd w:id="61"/>
            <w:bookmarkEnd w:id="62"/>
            <w:bookmarkEnd w:id="63"/>
            <w:r>
              <w:rPr>
                <w:rFonts w:hint="eastAsia" w:ascii="宋体" w:hAnsi="宋体" w:eastAsia="宋体" w:cs="宋体"/>
                <w:color w:val="auto"/>
                <w:lang w:val="en-US" w:eastAsia="zh-CN"/>
              </w:rPr>
              <w:t>及采暖</w:t>
            </w:r>
            <w:bookmarkEnd w:id="54"/>
          </w:p>
          <w:bookmarkEnd w:id="21"/>
          <w:p>
            <w:pPr>
              <w:widowControl w:val="0"/>
              <w:bidi w:val="0"/>
              <w:ind w:firstLine="480" w:firstLineChars="200"/>
              <w:rPr>
                <w:rFonts w:hint="eastAsia" w:ascii="宋体" w:hAnsi="宋体" w:eastAsia="宋体" w:cs="宋体"/>
                <w:color w:val="auto"/>
                <w:sz w:val="24"/>
                <w:szCs w:val="24"/>
                <w:lang w:val="en-US" w:eastAsia="zh-CN"/>
              </w:rPr>
            </w:pPr>
            <w:bookmarkStart w:id="64" w:name="_Toc8194"/>
            <w:bookmarkStart w:id="65" w:name="_Toc20107"/>
            <w:r>
              <w:rPr>
                <w:rFonts w:hint="eastAsia" w:ascii="宋体" w:hAnsi="宋体" w:eastAsia="宋体" w:cs="宋体"/>
                <w:color w:val="auto"/>
                <w:sz w:val="24"/>
                <w:szCs w:val="24"/>
                <w:lang w:eastAsia="zh-CN"/>
              </w:rPr>
              <w:t>项目区</w:t>
            </w:r>
            <w:r>
              <w:rPr>
                <w:rFonts w:hint="eastAsia" w:ascii="宋体" w:hAnsi="宋体" w:eastAsia="宋体" w:cs="宋体"/>
                <w:color w:val="auto"/>
                <w:sz w:val="24"/>
                <w:szCs w:val="24"/>
                <w:lang w:val="en-US" w:eastAsia="zh-CN"/>
              </w:rPr>
              <w:t>用电就近接入电网，可满足用电负荷及对供电可靠性的要求；厂房采暖依托</w:t>
            </w:r>
            <w:r>
              <w:rPr>
                <w:rFonts w:hint="eastAsia" w:ascii="宋体" w:hAnsi="宋体" w:eastAsia="宋体" w:cs="宋体"/>
                <w:b w:val="0"/>
                <w:bCs w:val="0"/>
                <w:color w:val="auto"/>
                <w:sz w:val="24"/>
                <w:szCs w:val="24"/>
                <w:highlight w:val="none"/>
                <w:lang w:val="en-US" w:eastAsia="zh-CN"/>
              </w:rPr>
              <w:t>空调</w:t>
            </w:r>
            <w:r>
              <w:rPr>
                <w:rFonts w:hint="eastAsia" w:ascii="宋体" w:hAnsi="宋体" w:eastAsia="宋体" w:cs="宋体"/>
                <w:color w:val="auto"/>
                <w:sz w:val="24"/>
                <w:szCs w:val="24"/>
                <w:lang w:val="en-US" w:eastAsia="zh-CN"/>
              </w:rPr>
              <w:t>。</w:t>
            </w:r>
          </w:p>
          <w:p>
            <w:pPr>
              <w:pStyle w:val="8"/>
              <w:widowControl w:val="0"/>
              <w:rPr>
                <w:rFonts w:hint="eastAsia" w:ascii="宋体" w:hAnsi="宋体" w:eastAsia="宋体" w:cs="宋体"/>
                <w:color w:val="auto"/>
                <w:sz w:val="24"/>
                <w:szCs w:val="24"/>
                <w:lang w:val="en-US" w:eastAsia="zh-CN"/>
              </w:rPr>
            </w:pPr>
            <w:bookmarkStart w:id="66" w:name="_Toc23905"/>
            <w:r>
              <w:rPr>
                <w:rFonts w:hint="eastAsia" w:ascii="宋体" w:hAnsi="宋体" w:eastAsia="宋体" w:cs="宋体"/>
                <w:color w:val="auto"/>
                <w:sz w:val="24"/>
                <w:szCs w:val="24"/>
                <w:lang w:val="en-US" w:eastAsia="zh-CN"/>
              </w:rPr>
              <w:t>2.8生产工艺及产污环节</w:t>
            </w:r>
            <w:bookmarkEnd w:id="66"/>
          </w:p>
          <w:bookmarkEnd w:id="64"/>
          <w:bookmarkEnd w:id="65"/>
          <w:p>
            <w:pPr>
              <w:widowControl w:val="0"/>
              <w:spacing w:line="360" w:lineRule="auto"/>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bookmarkStart w:id="67" w:name="_Toc16936"/>
            <w:r>
              <w:rPr>
                <w:rFonts w:hint="default" w:ascii="Times New Roman" w:hAnsi="Times New Roman"/>
                <w:color w:val="000000" w:themeColor="text1"/>
                <w:sz w:val="24"/>
                <w14:textFill>
                  <w14:solidFill>
                    <w14:schemeClr w14:val="tx1"/>
                  </w14:solidFill>
                </w14:textFill>
              </w:rPr>
              <w:t>本项目建设期间排放的大气污染物主要来自建筑材料运输过程中所产生的交通道路扬尘和汽车尾气。</w:t>
            </w:r>
            <w:r>
              <w:rPr>
                <w:rFonts w:hint="eastAsia"/>
                <w:color w:val="000000" w:themeColor="text1"/>
                <w:sz w:val="24"/>
                <w:lang w:val="en-US" w:eastAsia="zh-CN"/>
                <w14:textFill>
                  <w14:solidFill>
                    <w14:schemeClr w14:val="tx1"/>
                  </w14:solidFill>
                </w14:textFill>
              </w:rPr>
              <w:t>以及土石方开挖、基础设施建设产生的建筑弃渣；施工过程中施工机械和运输车辆辐射的噪声，以及施工过程产生的施工废水。</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（1）搅拌</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将外购水泥（储存在水泥筒仓中）、石子、砂子（细骨料：质地坚硬的中粗砂，其细度模数宜为 2.3-3.2、含泥量不得大于 2%；粗骨料：卵石或碎石，含泥量小于1%、石子最大粒径不大于1/2 壁厚或钢筋最小间距的3/4）和水按一定比例配料，进入混凝土搅拌机内搅拌均匀。</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采用强制式搅拌机对混凝土进行充分均匀的搅拌，掺合料添加完后，搅拌时间应该延长至少35秒左右。混凝土搅拌还应按照季节及温度的变化来调整搅拌时间和配比，其中，夏季搅拌时，水泥温度不能高于55℃，砂石温度不能高于36℃，可根据搅拌效果适当减少搅拌时间；当温度低于5℃时，应采用35℃-60℃的热水进行搅拌，砂石不应含有冰块及块状砂石，可根据搅拌效果适当延长搅拌时间。</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此过程产生的污染物主要为砂石料卸料过程中产生的粉尘；水泥贮存过程以及上料过程中产生的粉尘；搅拌机清洗产生的废水以及设备运转过程产生的噪声。</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（2）制作骨架</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拟建项目所用钢材为外购成品。焊接时采用重叠式以达到所需长度。</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①钢筋笼骨架在加工场内采用一次性整体制作。钢筋笼主筋接头要错开，每一截面上接头数量不超过 50%，按设计要求的钢筋位置布置好箍筋，箍筋与主筋连接缠绕紧密，将箍筋点焊在主筋上。</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②加强筋设于主筋内侧，第一道加强筋布置在桩顶处，最下一道设于钢筋底面以上10cm，中间部分自上而下每2m 设一道，零数可在最下二段平均分配， 但不得大于2.5m。加强筋与主筋的连接要采用电弧焊，必须焊牢，要求严格控制电流大小，严禁烧伤主筋。</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③对于较短的桩基，钢筋笼宜制作成整体，一次吊装就位。对于孔深较大的桩基，根据现场实际情况确定钢筋笼的每节长度，在加工场地分节制作，其分段长度不宜小于 4m，以减少现场连接工作量。</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④利用电焊机对钢筋连接部分进行焊接。此过程主要产生焊接噪声，焊接烟尘。</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此过程中产生的污染物主要为焊接过程中产生的焊接烟尘、设备噪声。</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（3）装模</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①水泥制品的钢模在使用前，应对其进行充分的清理，并于钢模内表面喷涂水性脱模剂，合口螺栓及定位销应齐全且完整。</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②装模时，钢筋骨架应轻轻放入模具，钢筋骨架应放置在设计的位置，不应有扭曲，对与主筋、螺旋筋、架立圈等位置进行检查并校正。</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③装模完成后，需要往模具中灌入配料，此时的模具温度不应超过 46℃， 布料应连续，不要间断，否则会影响整根制品的质量，对等径制品，在距两端0.5 米内应适当减少布料或者不灌入混凝土。</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④布料完成后，应对上下钢模合缝处进行清理，并加上防漏浆垫条方可进行合模，在确认无封口时，方可加紧紧固合口螺栓。</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此过程主要产生设备噪声。</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（4）静停养护</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养护时间约为6小时，目的是加速水泥的固化。经过静停之后，水泥制品的基本凝固达到95%，基本定型。</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（7）脱模</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养护完毕进入脱模工序，脱模后找出预埋件，打通预留孔。此过程主要产生设备噪声。</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（8）入成品堆场</w:t>
            </w:r>
          </w:p>
          <w:p>
            <w:pPr>
              <w:widowControl w:val="0"/>
              <w:spacing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4"/>
                <w14:textFill>
                  <w14:solidFill>
                    <w14:schemeClr w14:val="tx1"/>
                  </w14:solidFill>
                </w14:textFill>
              </w:rPr>
              <w:t>用车吊将</w:t>
            </w:r>
            <w:r>
              <w:rPr>
                <w:rFonts w:hint="eastAsia" w:ascii="Times New Roman" w:hAnsi="Times New Roman"/>
                <w:color w:val="000000" w:themeColor="text1"/>
                <w:sz w:val="24"/>
                <w:lang w:val="en-US" w:eastAsia="zh-CN"/>
                <w14:textFill>
                  <w14:solidFill>
                    <w14:schemeClr w14:val="tx1"/>
                  </w14:solidFill>
                </w14:textFill>
              </w:rPr>
              <w:t>构件</w:t>
            </w:r>
            <w:r>
              <w:rPr>
                <w:rFonts w:ascii="Times New Roman" w:hAnsi="Times New Roman"/>
                <w:color w:val="000000" w:themeColor="text1"/>
                <w:sz w:val="24"/>
                <w14:textFill>
                  <w14:solidFill>
                    <w14:schemeClr w14:val="tx1"/>
                  </w14:solidFill>
                </w14:textFill>
              </w:rPr>
              <w:t>吊出，将两头的堵头取下来，进行外观尺寸和力学性能检验，检验合格后入成品堆场堆放待售。</w:t>
            </w:r>
          </w:p>
          <w:p>
            <w:pPr>
              <w:widowControl w:val="0"/>
              <w:adjustRightInd w:val="0"/>
              <w:spacing w:line="360" w:lineRule="auto"/>
              <w:ind w:firstLine="480" w:firstLineChars="200"/>
              <w:textAlignment w:val="baseline"/>
              <w:rPr>
                <w:color w:val="000000"/>
                <w:sz w:val="24"/>
              </w:rPr>
            </w:pPr>
            <w:r>
              <w:rPr>
                <w:color w:val="000000"/>
                <w:sz w:val="24"/>
              </w:rPr>
              <w:t>生产工艺及产污流程见图2</w:t>
            </w:r>
            <w:r>
              <w:rPr>
                <w:rFonts w:hint="eastAsia"/>
                <w:color w:val="000000"/>
                <w:sz w:val="24"/>
                <w:lang w:val="en-US" w:eastAsia="zh-CN"/>
              </w:rPr>
              <w:t>-3</w:t>
            </w:r>
            <w:r>
              <w:rPr>
                <w:color w:val="000000"/>
                <w:sz w:val="24"/>
              </w:rPr>
              <w:t>。</w:t>
            </w:r>
          </w:p>
          <w:p>
            <w:pPr>
              <w:pStyle w:val="48"/>
              <w:widowControl w:val="0"/>
              <w:rPr>
                <w:color w:val="000000"/>
                <w:sz w:val="24"/>
              </w:rPr>
            </w:pPr>
          </w:p>
          <w:p>
            <w:pPr>
              <w:pStyle w:val="48"/>
              <w:widowControl w:val="0"/>
              <w:rPr>
                <w:color w:val="000000"/>
                <w:sz w:val="24"/>
              </w:rPr>
            </w:pPr>
          </w:p>
          <w:p>
            <w:pPr>
              <w:pStyle w:val="2"/>
              <w:widowControl w:val="0"/>
              <w:spacing w:line="360" w:lineRule="auto"/>
              <w:ind w:left="0" w:leftChars="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114300" distR="114300">
                  <wp:extent cx="5281930" cy="4896485"/>
                  <wp:effectExtent l="0" t="0" r="0" b="0"/>
                  <wp:docPr id="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wps"/>
                          <pic:cNvPicPr>
                            <a:picLocks noChangeAspect="1"/>
                          </pic:cNvPicPr>
                        </pic:nvPicPr>
                        <pic:blipFill>
                          <a:blip r:embed="rId13"/>
                          <a:stretch>
                            <a:fillRect/>
                          </a:stretch>
                        </pic:blipFill>
                        <pic:spPr>
                          <a:xfrm>
                            <a:off x="0" y="0"/>
                            <a:ext cx="5281930" cy="4896485"/>
                          </a:xfrm>
                          <a:prstGeom prst="rect">
                            <a:avLst/>
                          </a:prstGeom>
                          <a:noFill/>
                          <a:ln>
                            <a:noFill/>
                          </a:ln>
                        </pic:spPr>
                      </pic:pic>
                    </a:graphicData>
                  </a:graphic>
                </wp:inline>
              </w:drawing>
            </w:r>
          </w:p>
          <w:p>
            <w:pPr>
              <w:pStyle w:val="2"/>
              <w:widowControl w:val="0"/>
              <w:spacing w:line="360" w:lineRule="auto"/>
              <w:ind w:left="0" w:leftChars="0"/>
              <w:jc w:val="center"/>
              <w:rPr>
                <w:color w:val="000000"/>
              </w:rPr>
            </w:pPr>
            <w:r>
              <w:rPr>
                <w:b/>
                <w:bCs/>
                <w:color w:val="000000"/>
              </w:rPr>
              <w:t>图</w:t>
            </w:r>
            <w:r>
              <w:rPr>
                <w:rFonts w:hint="eastAsia"/>
                <w:b/>
                <w:bCs/>
                <w:color w:val="000000"/>
                <w:lang w:val="en-US" w:eastAsia="zh-CN"/>
              </w:rPr>
              <w:t>2-3</w:t>
            </w:r>
            <w:r>
              <w:rPr>
                <w:b/>
                <w:bCs/>
                <w:color w:val="000000"/>
              </w:rPr>
              <w:t xml:space="preserve"> </w:t>
            </w:r>
            <w:r>
              <w:rPr>
                <w:rFonts w:hint="eastAsia"/>
                <w:b/>
                <w:bCs/>
                <w:color w:val="000000"/>
                <w:lang w:val="en-US" w:eastAsia="zh-CN"/>
              </w:rPr>
              <w:t>项目</w:t>
            </w:r>
            <w:r>
              <w:rPr>
                <w:b/>
                <w:bCs/>
                <w:color w:val="000000"/>
              </w:rPr>
              <w:t>生产工艺及产污节点示意图</w:t>
            </w:r>
          </w:p>
          <w:p>
            <w:pPr>
              <w:pStyle w:val="48"/>
              <w:widowControl w:val="0"/>
              <w:spacing w:line="360" w:lineRule="auto"/>
              <w:ind w:firstLine="0" w:firstLineChars="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运营期主要污染工序：</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（1）</w:t>
            </w:r>
            <w:r>
              <w:rPr>
                <w:rFonts w:ascii="Times New Roman" w:hAnsi="Times New Roman"/>
                <w:color w:val="000000" w:themeColor="text1"/>
                <w:sz w:val="24"/>
                <w14:textFill>
                  <w14:solidFill>
                    <w14:schemeClr w14:val="tx1"/>
                  </w14:solidFill>
                </w14:textFill>
              </w:rPr>
              <w:t>废气：水泥贮存过程中产生的粉尘，卸料粉尘、上料粉尘以及焊接烟尘；</w:t>
            </w:r>
          </w:p>
          <w:p>
            <w:pPr>
              <w:pStyle w:val="48"/>
              <w:widowControl w:val="0"/>
              <w:spacing w:line="360" w:lineRule="auto"/>
              <w:ind w:left="480" w:firstLine="0" w:firstLineChars="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废水：设备清洗废水、养护废水；</w:t>
            </w:r>
          </w:p>
          <w:p>
            <w:pPr>
              <w:pStyle w:val="48"/>
              <w:widowControl w:val="0"/>
              <w:spacing w:line="360" w:lineRule="auto"/>
              <w:ind w:firstLine="48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（3）噪声：各类设备产生的噪声，主要由搅拌机、切断机、弯曲机等，源强一般在60~90dB（A）之间。</w:t>
            </w:r>
          </w:p>
          <w:p>
            <w:pPr>
              <w:pStyle w:val="48"/>
              <w:widowControl w:val="0"/>
              <w:ind w:firstLine="480"/>
              <w:jc w:val="both"/>
              <w:rPr>
                <w:rFonts w:ascii="Times New Roman" w:hAnsi="Times New Roman"/>
                <w:b/>
                <w:bCs/>
                <w:color w:val="000000" w:themeColor="text1"/>
                <w:sz w:val="22"/>
                <w:szCs w:val="22"/>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（4）固体废物：主要为不合格产品以及沉淀池沉渣</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钢筋加工边角料、</w:t>
            </w:r>
            <w:r>
              <w:rPr>
                <w:rFonts w:hint="eastAsia" w:ascii="Times New Roman" w:hAnsi="Times New Roman"/>
                <w:color w:val="000000" w:themeColor="text1"/>
                <w:sz w:val="24"/>
                <w:szCs w:val="24"/>
                <w14:textFill>
                  <w14:solidFill>
                    <w14:schemeClr w14:val="tx1"/>
                  </w14:solidFill>
                </w14:textFill>
              </w:rPr>
              <w:t>除尘系统粉尘</w:t>
            </w:r>
            <w:r>
              <w:rPr>
                <w:rFonts w:ascii="Times New Roman" w:hAnsi="Times New Roman"/>
                <w:color w:val="000000" w:themeColor="text1"/>
                <w:sz w:val="24"/>
                <w:szCs w:val="24"/>
                <w14:textFill>
                  <w14:solidFill>
                    <w14:schemeClr w14:val="tx1"/>
                  </w14:solidFill>
                </w14:textFill>
              </w:rPr>
              <w:t>。</w:t>
            </w:r>
          </w:p>
          <w:p>
            <w:pPr>
              <w:pStyle w:val="6"/>
              <w:widowControl w:val="0"/>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2.9 项目变更情况</w:t>
            </w:r>
            <w:bookmarkEnd w:id="67"/>
          </w:p>
          <w:p>
            <w:pPr>
              <w:pStyle w:val="8"/>
              <w:widowControl w:val="0"/>
              <w:ind w:firstLine="480" w:firstLineChars="200"/>
              <w:rPr>
                <w:rFonts w:hint="eastAsia" w:ascii="宋体" w:hAnsi="宋体" w:eastAsia="宋体" w:cs="宋体"/>
                <w:color w:val="auto"/>
                <w:lang w:val="en-US" w:eastAsia="zh-CN"/>
              </w:rPr>
            </w:pPr>
            <w:bookmarkStart w:id="68" w:name="_Hlk19702624"/>
            <w:r>
              <w:rPr>
                <w:rFonts w:hint="eastAsia" w:ascii="宋体" w:hAnsi="宋体" w:eastAsia="宋体" w:cs="宋体"/>
                <w:b w:val="0"/>
                <w:bCs/>
                <w:color w:val="auto"/>
                <w:lang w:eastAsia="zh-CN"/>
              </w:rPr>
              <w:t>根据现场调查，本项目</w:t>
            </w:r>
            <w:r>
              <w:rPr>
                <w:rFonts w:hint="eastAsia" w:ascii="宋体" w:hAnsi="宋体" w:eastAsia="宋体" w:cs="宋体"/>
                <w:b w:val="0"/>
                <w:bCs/>
                <w:color w:val="auto"/>
                <w:lang w:val="en-US" w:eastAsia="zh-CN"/>
              </w:rPr>
              <w:t>在建设中</w:t>
            </w:r>
            <w:r>
              <w:rPr>
                <w:rFonts w:hint="eastAsia" w:ascii="宋体" w:hAnsi="宋体" w:eastAsia="宋体" w:cs="宋体"/>
                <w:b w:val="0"/>
                <w:bCs/>
                <w:color w:val="auto"/>
              </w:rPr>
              <w:t>不涉及《关于印发环评管理中部分行业建设项目重大变动清单的通知》（环办〔2015〕52 号）中的重大变更。</w:t>
            </w:r>
            <w:bookmarkEnd w:id="68"/>
          </w:p>
        </w:tc>
      </w:tr>
    </w:tbl>
    <w:p>
      <w:pPr>
        <w:bidi w:val="0"/>
        <w:rPr>
          <w:rFonts w:hint="eastAsia" w:ascii="宋体" w:hAnsi="宋体" w:eastAsia="宋体" w:cs="宋体"/>
          <w:color w:val="auto"/>
          <w:lang w:val="en-US" w:eastAsia="zh-CN"/>
        </w:rPr>
      </w:pPr>
    </w:p>
    <w:p>
      <w:pPr>
        <w:pStyle w:val="5"/>
        <w:bidi w:val="0"/>
        <w:rPr>
          <w:rFonts w:hint="eastAsia" w:ascii="宋体" w:hAnsi="宋体" w:eastAsia="宋体" w:cs="宋体"/>
          <w:color w:val="auto"/>
          <w:lang w:val="en-US" w:eastAsia="zh-CN"/>
        </w:rPr>
      </w:pPr>
      <w:bookmarkStart w:id="69" w:name="_Toc5848"/>
      <w:r>
        <w:rPr>
          <w:rFonts w:hint="eastAsia" w:ascii="宋体" w:hAnsi="宋体" w:eastAsia="宋体" w:cs="宋体"/>
          <w:color w:val="auto"/>
          <w:lang w:val="en-US" w:eastAsia="zh-CN"/>
        </w:rPr>
        <w:t>表三  主要污染源及治理措施</w:t>
      </w:r>
      <w:bookmarkEnd w:id="69"/>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trPr>
        <w:tc>
          <w:tcPr>
            <w:tcW w:w="8516" w:type="dxa"/>
            <w:noWrap w:val="0"/>
            <w:vAlign w:val="top"/>
          </w:tcPr>
          <w:p>
            <w:pPr>
              <w:pStyle w:val="6"/>
              <w:widowControl w:val="0"/>
              <w:rPr>
                <w:rFonts w:hint="eastAsia" w:ascii="宋体" w:hAnsi="宋体" w:eastAsia="宋体" w:cs="宋体"/>
                <w:color w:val="auto"/>
                <w:lang w:val="en-US" w:eastAsia="zh-CN"/>
              </w:rPr>
            </w:pPr>
            <w:bookmarkStart w:id="70" w:name="_Toc15277"/>
            <w:bookmarkStart w:id="71" w:name="_Toc9545"/>
            <w:bookmarkStart w:id="72" w:name="_Toc12887"/>
            <w:bookmarkStart w:id="73" w:name="_Toc27186"/>
            <w:bookmarkStart w:id="74" w:name="_Toc26125"/>
            <w:bookmarkStart w:id="75" w:name="_Toc16123"/>
            <w:bookmarkStart w:id="76" w:name="_Toc5912"/>
            <w:r>
              <w:rPr>
                <w:rFonts w:hint="eastAsia" w:ascii="宋体" w:hAnsi="宋体" w:eastAsia="宋体" w:cs="宋体"/>
                <w:color w:val="auto"/>
                <w:lang w:val="en-US" w:eastAsia="zh-CN"/>
              </w:rPr>
              <w:t>3.1项目主要污染物调查情况</w:t>
            </w:r>
            <w:bookmarkEnd w:id="70"/>
            <w:bookmarkEnd w:id="71"/>
            <w:bookmarkEnd w:id="72"/>
            <w:bookmarkEnd w:id="73"/>
            <w:bookmarkEnd w:id="74"/>
            <w:bookmarkEnd w:id="75"/>
          </w:p>
          <w:p>
            <w:pPr>
              <w:widowControl w:val="0"/>
              <w:spacing w:after="0" w:line="360" w:lineRule="auto"/>
              <w:ind w:firstLine="480" w:firstLineChars="200"/>
              <w:rPr>
                <w:rFonts w:hint="eastAsia" w:ascii="宋体" w:hAnsi="宋体" w:eastAsia="宋体" w:cs="宋体"/>
                <w:color w:val="auto"/>
              </w:rPr>
            </w:pPr>
            <w:r>
              <w:rPr>
                <w:rFonts w:hint="eastAsia" w:ascii="宋体" w:hAnsi="宋体" w:eastAsia="宋体" w:cs="宋体"/>
                <w:color w:val="auto"/>
              </w:rPr>
              <w:t>根据本项目环评及批复结合现场调查情况</w:t>
            </w:r>
            <w:r>
              <w:rPr>
                <w:rFonts w:hint="eastAsia" w:ascii="宋体" w:hAnsi="宋体" w:eastAsia="宋体" w:cs="宋体"/>
                <w:color w:val="auto"/>
                <w:lang w:eastAsia="zh-CN"/>
              </w:rPr>
              <w:t>，</w:t>
            </w:r>
            <w:r>
              <w:rPr>
                <w:rFonts w:hint="eastAsia" w:ascii="宋体" w:hAnsi="宋体" w:eastAsia="宋体" w:cs="宋体"/>
                <w:color w:val="auto"/>
              </w:rPr>
              <w:t>主要污染物为</w:t>
            </w:r>
            <w:r>
              <w:rPr>
                <w:rFonts w:hint="eastAsia" w:ascii="宋体" w:hAnsi="宋体" w:eastAsia="宋体" w:cs="宋体"/>
                <w:color w:val="auto"/>
                <w:lang w:val="en-US" w:eastAsia="zh-CN"/>
              </w:rPr>
              <w:t>生产清洗废水</w:t>
            </w:r>
            <w:r>
              <w:rPr>
                <w:rFonts w:hint="eastAsia" w:ascii="宋体" w:hAnsi="宋体" w:cs="宋体"/>
                <w:color w:val="auto"/>
                <w:lang w:eastAsia="zh-CN"/>
              </w:rPr>
              <w:t>；</w:t>
            </w:r>
            <w:r>
              <w:rPr>
                <w:rFonts w:ascii="Times New Roman" w:hAnsi="Times New Roman"/>
                <w:color w:val="000000" w:themeColor="text1"/>
                <w:sz w:val="24"/>
                <w14:textFill>
                  <w14:solidFill>
                    <w14:schemeClr w14:val="tx1"/>
                  </w14:solidFill>
                </w14:textFill>
              </w:rPr>
              <w:t>水泥贮存过程中产生的粉尘，卸料粉尘、上料粉尘以及焊接烟尘</w:t>
            </w:r>
            <w:r>
              <w:rPr>
                <w:rFonts w:hint="eastAsia" w:ascii="宋体" w:hAnsi="宋体" w:eastAsia="宋体" w:cs="宋体"/>
                <w:color w:val="auto"/>
                <w:lang w:val="en-US" w:eastAsia="zh-CN"/>
              </w:rPr>
              <w:t>；各运行设备产生的噪音；运营期间生活办公垃圾、生产固废等；</w:t>
            </w:r>
            <w:r>
              <w:rPr>
                <w:rFonts w:hint="eastAsia" w:ascii="宋体" w:hAnsi="宋体" w:eastAsia="宋体" w:cs="宋体"/>
                <w:color w:val="auto"/>
              </w:rPr>
              <w:t>本项目已建成运营</w:t>
            </w:r>
            <w:r>
              <w:rPr>
                <w:rFonts w:hint="eastAsia" w:ascii="宋体" w:hAnsi="宋体" w:eastAsia="宋体" w:cs="宋体"/>
                <w:color w:val="auto"/>
                <w:lang w:eastAsia="zh-CN"/>
              </w:rPr>
              <w:t>，</w:t>
            </w:r>
            <w:r>
              <w:rPr>
                <w:rFonts w:hint="eastAsia" w:ascii="宋体" w:hAnsi="宋体" w:eastAsia="宋体" w:cs="宋体"/>
                <w:color w:val="auto"/>
              </w:rPr>
              <w:t>根据现场踏勘</w:t>
            </w:r>
            <w:r>
              <w:rPr>
                <w:rFonts w:hint="eastAsia" w:ascii="宋体" w:hAnsi="宋体" w:eastAsia="宋体" w:cs="宋体"/>
                <w:color w:val="auto"/>
                <w:lang w:eastAsia="zh-CN"/>
              </w:rPr>
              <w:t>，</w:t>
            </w:r>
            <w:r>
              <w:rPr>
                <w:rFonts w:hint="eastAsia" w:ascii="宋体" w:hAnsi="宋体" w:eastAsia="宋体" w:cs="宋体"/>
                <w:color w:val="auto"/>
              </w:rPr>
              <w:t>无施工遗留问题</w:t>
            </w:r>
            <w:r>
              <w:rPr>
                <w:rFonts w:hint="eastAsia" w:ascii="宋体" w:hAnsi="宋体" w:eastAsia="宋体" w:cs="宋体"/>
                <w:color w:val="auto"/>
                <w:lang w:eastAsia="zh-CN"/>
              </w:rPr>
              <w:t>，</w:t>
            </w:r>
            <w:r>
              <w:rPr>
                <w:rFonts w:hint="eastAsia" w:ascii="宋体" w:hAnsi="宋体" w:eastAsia="宋体" w:cs="宋体"/>
                <w:color w:val="auto"/>
              </w:rPr>
              <w:t>主要污染物来源于运营期。</w:t>
            </w:r>
          </w:p>
          <w:bookmarkEnd w:id="76"/>
          <w:p>
            <w:pPr>
              <w:pStyle w:val="8"/>
              <w:keepNext w:val="0"/>
              <w:keepLines w:val="0"/>
              <w:pageBreakBefore w:val="0"/>
              <w:widowControl w:val="0"/>
              <w:kinsoku/>
              <w:wordWrap/>
              <w:overflowPunct/>
              <w:topLinePunct w:val="0"/>
              <w:autoSpaceDE/>
              <w:autoSpaceDN/>
              <w:bidi w:val="0"/>
              <w:adjustRightInd/>
              <w:snapToGrid/>
              <w:textAlignment w:val="auto"/>
              <w:outlineLvl w:val="2"/>
              <w:rPr>
                <w:rFonts w:hint="eastAsia" w:ascii="宋体" w:hAnsi="宋体" w:eastAsia="宋体" w:cs="宋体"/>
                <w:color w:val="auto"/>
              </w:rPr>
            </w:pPr>
            <w:bookmarkStart w:id="77" w:name="_Toc3943"/>
            <w:bookmarkStart w:id="78" w:name="_Toc27182"/>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lang w:val="en-US" w:eastAsia="zh-CN"/>
              </w:rPr>
              <w:t>1.1</w:t>
            </w:r>
            <w:r>
              <w:rPr>
                <w:rFonts w:hint="eastAsia" w:ascii="宋体" w:hAnsi="宋体" w:eastAsia="宋体" w:cs="宋体"/>
                <w:color w:val="auto"/>
              </w:rPr>
              <w:t xml:space="preserve"> 废水</w:t>
            </w:r>
            <w:bookmarkEnd w:id="77"/>
            <w:r>
              <w:rPr>
                <w:rFonts w:hint="eastAsia" w:ascii="宋体" w:hAnsi="宋体" w:eastAsia="宋体" w:cs="宋体"/>
                <w:color w:val="auto"/>
              </w:rPr>
              <w:t>排放及治理措施</w:t>
            </w:r>
            <w:bookmarkEnd w:id="78"/>
          </w:p>
          <w:p>
            <w:pPr>
              <w:pStyle w:val="8"/>
              <w:widowControl w:val="0"/>
              <w:ind w:firstLine="480" w:firstLineChars="200"/>
              <w:rPr>
                <w:rFonts w:hint="eastAsia" w:ascii="宋体" w:hAnsi="宋体" w:eastAsia="宋体" w:cs="宋体"/>
                <w:b w:val="0"/>
                <w:bCs/>
                <w:color w:val="auto"/>
                <w:sz w:val="24"/>
                <w:szCs w:val="24"/>
                <w:lang w:val="en-US" w:eastAsia="zh-CN"/>
              </w:rPr>
            </w:pPr>
            <w:bookmarkStart w:id="79" w:name="_Toc13983"/>
            <w:bookmarkStart w:id="80" w:name="_Toc13542"/>
            <w:r>
              <w:rPr>
                <w:rFonts w:hint="eastAsia" w:ascii="宋体" w:hAnsi="宋体" w:eastAsia="宋体" w:cs="宋体"/>
                <w:b w:val="0"/>
                <w:bCs/>
                <w:color w:val="auto"/>
                <w:sz w:val="24"/>
                <w:szCs w:val="24"/>
              </w:rPr>
              <w:t>本项目</w:t>
            </w:r>
            <w:r>
              <w:rPr>
                <w:rFonts w:hint="eastAsia" w:ascii="宋体" w:hAnsi="宋体" w:cs="宋体"/>
                <w:b w:val="0"/>
                <w:bCs/>
                <w:color w:val="auto"/>
                <w:sz w:val="24"/>
                <w:szCs w:val="24"/>
                <w:lang w:val="en-US" w:eastAsia="zh-CN"/>
              </w:rPr>
              <w:t>生产废水为</w:t>
            </w:r>
            <w:r>
              <w:rPr>
                <w:rFonts w:hint="eastAsia" w:ascii="宋体" w:hAnsi="宋体" w:eastAsia="宋体" w:cs="宋体"/>
                <w:b w:val="0"/>
                <w:bCs/>
                <w:color w:val="auto"/>
                <w:sz w:val="24"/>
                <w:szCs w:val="24"/>
              </w:rPr>
              <w:t>设备清洗废水和养护用水</w:t>
            </w:r>
            <w:r>
              <w:rPr>
                <w:rFonts w:hint="eastAsia" w:ascii="宋体" w:hAnsi="宋体" w:eastAsia="宋体" w:cs="宋体"/>
                <w:b w:val="0"/>
                <w:bCs/>
                <w:color w:val="auto"/>
                <w:sz w:val="24"/>
                <w:szCs w:val="24"/>
                <w:lang w:eastAsia="zh-CN"/>
              </w:rPr>
              <w:t>，</w:t>
            </w:r>
            <w:r>
              <w:rPr>
                <w:rFonts w:hint="eastAsia" w:ascii="宋体" w:hAnsi="宋体" w:cs="宋体"/>
                <w:b w:val="0"/>
                <w:bCs/>
                <w:color w:val="auto"/>
                <w:sz w:val="24"/>
                <w:szCs w:val="24"/>
                <w:lang w:val="en-US" w:eastAsia="zh-CN"/>
              </w:rPr>
              <w:t>在4m</w:t>
            </w:r>
            <w:r>
              <w:rPr>
                <w:rFonts w:hint="eastAsia" w:ascii="宋体" w:hAnsi="宋体" w:cs="宋体"/>
                <w:b w:val="0"/>
                <w:bCs/>
                <w:color w:val="auto"/>
                <w:sz w:val="24"/>
                <w:szCs w:val="24"/>
                <w:vertAlign w:val="superscript"/>
                <w:lang w:val="en-US" w:eastAsia="zh-CN"/>
              </w:rPr>
              <w:t>3</w:t>
            </w:r>
            <w:r>
              <w:rPr>
                <w:rFonts w:hint="eastAsia" w:ascii="宋体" w:hAnsi="宋体" w:cs="宋体"/>
                <w:b w:val="0"/>
                <w:bCs/>
                <w:color w:val="auto"/>
                <w:sz w:val="24"/>
                <w:szCs w:val="24"/>
                <w:lang w:val="en-US" w:eastAsia="zh-CN"/>
              </w:rPr>
              <w:t>沉淀池中沉淀后</w:t>
            </w:r>
            <w:r>
              <w:rPr>
                <w:rFonts w:hint="eastAsia" w:ascii="宋体" w:hAnsi="宋体" w:eastAsia="宋体" w:cs="宋体"/>
                <w:b w:val="0"/>
                <w:bCs/>
                <w:color w:val="auto"/>
                <w:sz w:val="24"/>
                <w:szCs w:val="24"/>
                <w:lang w:eastAsia="zh-CN"/>
              </w:rPr>
              <w:t>全部回用于生产</w:t>
            </w:r>
            <w:r>
              <w:rPr>
                <w:rFonts w:hint="eastAsia" w:ascii="宋体" w:hAnsi="宋体" w:cs="宋体"/>
                <w:b w:val="0"/>
                <w:bCs/>
                <w:color w:val="auto"/>
                <w:sz w:val="24"/>
                <w:szCs w:val="24"/>
                <w:lang w:eastAsia="zh-CN"/>
              </w:rPr>
              <w:t>，</w:t>
            </w:r>
            <w:r>
              <w:rPr>
                <w:rFonts w:hint="eastAsia" w:ascii="宋体" w:hAnsi="宋体" w:eastAsia="宋体" w:cs="宋体"/>
                <w:b w:val="0"/>
                <w:bCs/>
                <w:color w:val="auto"/>
                <w:sz w:val="24"/>
                <w:szCs w:val="24"/>
                <w:lang w:val="en-US" w:eastAsia="zh-CN"/>
              </w:rPr>
              <w:t>不外排。</w:t>
            </w:r>
          </w:p>
          <w:p>
            <w:pPr>
              <w:pStyle w:val="8"/>
              <w:widowControl w:val="0"/>
              <w:rPr>
                <w:rFonts w:hint="eastAsia" w:ascii="宋体" w:hAnsi="宋体" w:eastAsia="宋体" w:cs="宋体"/>
                <w:color w:val="auto"/>
                <w:lang w:eastAsia="zh-CN"/>
              </w:rPr>
            </w:pPr>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lang w:val="en-US" w:eastAsia="zh-CN"/>
              </w:rPr>
              <w:t>1.2</w:t>
            </w:r>
            <w:r>
              <w:rPr>
                <w:rFonts w:hint="eastAsia" w:ascii="宋体" w:hAnsi="宋体" w:eastAsia="宋体" w:cs="宋体"/>
                <w:color w:val="auto"/>
              </w:rPr>
              <w:t xml:space="preserve"> </w:t>
            </w:r>
            <w:r>
              <w:rPr>
                <w:rFonts w:hint="eastAsia" w:ascii="宋体" w:hAnsi="宋体" w:eastAsia="宋体" w:cs="宋体"/>
                <w:color w:val="auto"/>
                <w:lang w:eastAsia="zh-CN"/>
              </w:rPr>
              <w:t>废气排放及治理措施</w:t>
            </w:r>
            <w:bookmarkEnd w:id="79"/>
          </w:p>
          <w:p>
            <w:pPr>
              <w:widowControl w:val="0"/>
              <w:bidi w:val="0"/>
              <w:ind w:firstLine="480"/>
              <w:rPr>
                <w:rFonts w:hint="eastAsia" w:ascii="Times New Roman" w:hAnsi="Times New Roman"/>
                <w:color w:val="000000" w:themeColor="text1"/>
                <w:sz w:val="24"/>
                <w:lang w:val="en-US" w:eastAsia="zh-CN"/>
                <w14:textFill>
                  <w14:solidFill>
                    <w14:schemeClr w14:val="tx1"/>
                  </w14:solidFill>
                </w14:textFill>
              </w:rPr>
            </w:pPr>
            <w:r>
              <w:rPr>
                <w:rFonts w:hint="eastAsia" w:ascii="宋体" w:hAnsi="宋体" w:eastAsia="宋体" w:cs="宋体"/>
                <w:color w:val="auto"/>
                <w:lang w:val="en-US" w:eastAsia="zh-CN"/>
              </w:rPr>
              <w:t>本项目</w:t>
            </w:r>
            <w:r>
              <w:rPr>
                <w:rFonts w:ascii="Times New Roman" w:hAnsi="Times New Roman"/>
                <w:color w:val="000000" w:themeColor="text1"/>
                <w:sz w:val="24"/>
                <w14:textFill>
                  <w14:solidFill>
                    <w14:schemeClr w14:val="tx1"/>
                  </w14:solidFill>
                </w14:textFill>
              </w:rPr>
              <w:t>有组织排放粉尘主要是筒仓呼吸孔粉尘。在水泥罐装过程中，水泥通过筒仓下方的管道，经压力压入水泥筒仓，装罐过程在密闭的管道中进行，筒仓内的空气从筒仓顶部排气口排出，筒仓排气过程会产生一定量的粉尘</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通过配套布袋除尘器处理后，经15m高排气筒排放。</w:t>
            </w:r>
          </w:p>
          <w:p>
            <w:pPr>
              <w:widowControl w:val="0"/>
              <w:numPr>
                <w:ilvl w:val="0"/>
                <w:numId w:val="0"/>
              </w:numPr>
              <w:adjustRightInd w:val="0"/>
              <w:spacing w:line="360" w:lineRule="auto"/>
              <w:ind w:firstLine="480" w:firstLineChars="200"/>
              <w:textAlignment w:val="baseline"/>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无组织粉尘</w:t>
            </w:r>
            <w:r>
              <w:rPr>
                <w:rFonts w:ascii="Times New Roman" w:hAnsi="Times New Roman"/>
                <w:color w:val="000000" w:themeColor="text1"/>
                <w:sz w:val="24"/>
                <w14:textFill>
                  <w14:solidFill>
                    <w14:schemeClr w14:val="tx1"/>
                  </w14:solidFill>
                </w14:textFill>
              </w:rPr>
              <w:t>水泥投料粉尘</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卸料粉尘</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焊接烟尘</w:t>
            </w:r>
            <w:r>
              <w:rPr>
                <w:rFonts w:hint="eastAsia" w:ascii="Times New Roman" w:hAnsi="Times New Roman"/>
                <w:color w:val="000000" w:themeColor="text1"/>
                <w:sz w:val="24"/>
                <w:lang w:eastAsia="zh-CN"/>
                <w14:textFill>
                  <w14:solidFill>
                    <w14:schemeClr w14:val="tx1"/>
                  </w14:solidFill>
                </w14:textFill>
              </w:rPr>
              <w:t>。</w:t>
            </w:r>
          </w:p>
          <w:p>
            <w:pPr>
              <w:widowControl w:val="0"/>
              <w:bidi w:val="0"/>
              <w:ind w:firstLine="480" w:firstLineChars="200"/>
              <w:rPr>
                <w:rFonts w:hint="eastAsia"/>
                <w:lang w:val="en-US" w:eastAsia="zh-CN"/>
              </w:rPr>
            </w:pPr>
            <w:r>
              <w:rPr>
                <w:rFonts w:hint="eastAsia"/>
                <w:lang w:val="en-US" w:eastAsia="zh-CN"/>
              </w:rPr>
              <w:t>本项目主要为</w:t>
            </w:r>
            <w:r>
              <w:rPr>
                <w:lang w:val="en-US" w:eastAsia="zh-CN"/>
              </w:rPr>
              <w:t>砂石、粉料进料时瞬间产生粉尘。砂石料通过密闭皮带传送机送入搅拌机，料仓内的水泥通过密闭管道螺旋输送进入搅拌机，水通过计量泵进入搅拌机。因搅拌机内原料、配料搅拌过程有水掺入，物料呈湿料状态，搅拌过程</w:t>
            </w:r>
            <w:r>
              <w:rPr>
                <w:rFonts w:hint="eastAsia"/>
                <w:lang w:val="en-US" w:eastAsia="zh-CN"/>
              </w:rPr>
              <w:t>粉尘</w:t>
            </w:r>
            <w:r>
              <w:rPr>
                <w:lang w:val="en-US" w:eastAsia="zh-CN"/>
              </w:rPr>
              <w:t>产生</w:t>
            </w:r>
            <w:r>
              <w:rPr>
                <w:rFonts w:hint="eastAsia"/>
                <w:lang w:val="en-US" w:eastAsia="zh-CN"/>
              </w:rPr>
              <w:t>较少。</w:t>
            </w:r>
          </w:p>
          <w:p>
            <w:pPr>
              <w:widowControl w:val="0"/>
              <w:bidi w:val="0"/>
              <w:ind w:firstLine="480" w:firstLineChars="200"/>
              <w:rPr>
                <w:rFonts w:hint="default" w:eastAsia="宋体"/>
                <w:lang w:val="en-US" w:eastAsia="zh-CN"/>
              </w:rPr>
            </w:pPr>
            <w:r>
              <w:t>项目砂、砾石、碎石装卸过程会产生少量粉尘。砂、砾石、碎石均采用篷布遮盖经运输车辆运至封闭式厂房内贮存，分区堆放，通过密闭输送带送至上料区，计量称重后经密闭的皮带传送机将配比好的砂石料送入搅拌机内</w:t>
            </w:r>
            <w:r>
              <w:rPr>
                <w:rFonts w:hint="eastAsia"/>
                <w:lang w:eastAsia="zh-CN"/>
              </w:rPr>
              <w:t>，</w:t>
            </w:r>
            <w:r>
              <w:rPr>
                <w:rFonts w:hint="eastAsia"/>
                <w:lang w:val="en-US" w:eastAsia="zh-CN"/>
              </w:rPr>
              <w:t>产生的粉尘对环境影响较小。</w:t>
            </w:r>
          </w:p>
          <w:p>
            <w:pPr>
              <w:widowControl w:val="0"/>
              <w:bidi w:val="0"/>
              <w:ind w:firstLine="480" w:firstLineChars="200"/>
              <w:rPr>
                <w:rFonts w:hint="default"/>
                <w:lang w:val="en-US" w:eastAsia="zh-CN"/>
              </w:rPr>
            </w:pPr>
            <w:r>
              <w:rPr>
                <w:rFonts w:hint="eastAsia"/>
                <w:lang w:val="en-US" w:eastAsia="zh-CN"/>
              </w:rPr>
              <w:t>本项目</w:t>
            </w:r>
            <w:r>
              <w:t>采用移动式焊烟净化器对焊接烟尘进行处理，同时对钢筋骨架制作区加强通风</w:t>
            </w:r>
            <w:r>
              <w:rPr>
                <w:rFonts w:hint="eastAsia"/>
                <w:lang w:eastAsia="zh-CN"/>
              </w:rPr>
              <w:t>，</w:t>
            </w:r>
            <w:r>
              <w:rPr>
                <w:rFonts w:hint="eastAsia"/>
                <w:lang w:val="en-US" w:eastAsia="zh-CN"/>
              </w:rPr>
              <w:t>产生焊烟较少。</w:t>
            </w:r>
          </w:p>
          <w:p>
            <w:pPr>
              <w:pStyle w:val="8"/>
              <w:widowControl w:val="0"/>
              <w:rPr>
                <w:rFonts w:hint="eastAsia" w:ascii="宋体" w:hAnsi="宋体" w:eastAsia="宋体" w:cs="宋体"/>
                <w:color w:val="auto"/>
              </w:rPr>
            </w:pPr>
            <w:bookmarkStart w:id="81" w:name="_Toc31905"/>
            <w:r>
              <w:rPr>
                <w:rFonts w:hint="eastAsia" w:ascii="宋体" w:hAnsi="宋体" w:eastAsia="宋体" w:cs="宋体"/>
                <w:color w:val="auto"/>
                <w:lang w:val="en-US" w:eastAsia="zh-CN"/>
              </w:rPr>
              <w:t xml:space="preserve">3.1.3 </w:t>
            </w:r>
            <w:r>
              <w:rPr>
                <w:rFonts w:hint="eastAsia" w:ascii="宋体" w:hAnsi="宋体" w:eastAsia="宋体" w:cs="宋体"/>
                <w:color w:val="auto"/>
              </w:rPr>
              <w:t>噪声</w:t>
            </w:r>
            <w:bookmarkEnd w:id="80"/>
            <w:r>
              <w:rPr>
                <w:rFonts w:hint="eastAsia" w:ascii="宋体" w:hAnsi="宋体" w:eastAsia="宋体" w:cs="宋体"/>
                <w:color w:val="auto"/>
              </w:rPr>
              <w:t>排放及治理措施</w:t>
            </w:r>
            <w:bookmarkEnd w:id="81"/>
          </w:p>
          <w:p>
            <w:pPr>
              <w:widowControl w:val="0"/>
              <w:bidi w:val="0"/>
              <w:ind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本项目噪声源主要为设备运行噪声，设备噪音经有效地减震、建筑隔声后符合《工业企业厂界环境噪声排放标准》(GB12348-2008)</w:t>
            </w:r>
            <w:r>
              <w:rPr>
                <w:rFonts w:hint="eastAsia" w:ascii="宋体" w:hAnsi="宋体" w:cs="宋体"/>
                <w:color w:val="auto"/>
                <w:lang w:val="en-US" w:eastAsia="zh-CN"/>
              </w:rPr>
              <w:t>2</w:t>
            </w:r>
            <w:r>
              <w:rPr>
                <w:rFonts w:hint="eastAsia" w:ascii="宋体" w:hAnsi="宋体" w:eastAsia="宋体" w:cs="宋体"/>
                <w:color w:val="auto"/>
                <w:lang w:eastAsia="zh-CN"/>
              </w:rPr>
              <w:t>类标准要求，噪声对环境影响不大。</w:t>
            </w:r>
          </w:p>
          <w:p>
            <w:pPr>
              <w:pStyle w:val="8"/>
              <w:widowControl w:val="0"/>
              <w:rPr>
                <w:rFonts w:hint="eastAsia" w:ascii="宋体" w:hAnsi="宋体" w:eastAsia="宋体" w:cs="宋体"/>
                <w:color w:val="auto"/>
              </w:rPr>
            </w:pPr>
            <w:bookmarkStart w:id="82" w:name="_Toc31445"/>
            <w:bookmarkStart w:id="83" w:name="_Toc20232"/>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lang w:val="en-US" w:eastAsia="zh-CN"/>
              </w:rPr>
              <w:t>1.4</w:t>
            </w:r>
            <w:r>
              <w:rPr>
                <w:rFonts w:hint="eastAsia" w:ascii="宋体" w:hAnsi="宋体" w:eastAsia="宋体" w:cs="宋体"/>
                <w:color w:val="auto"/>
              </w:rPr>
              <w:t xml:space="preserve"> 固体废物</w:t>
            </w:r>
            <w:bookmarkEnd w:id="82"/>
            <w:r>
              <w:rPr>
                <w:rFonts w:hint="eastAsia" w:ascii="宋体" w:hAnsi="宋体" w:eastAsia="宋体" w:cs="宋体"/>
                <w:color w:val="auto"/>
              </w:rPr>
              <w:t>排放及治理措施</w:t>
            </w:r>
            <w:bookmarkEnd w:id="83"/>
          </w:p>
          <w:p>
            <w:pPr>
              <w:widowControl w:val="0"/>
              <w:spacing w:line="520" w:lineRule="exact"/>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本项目固废主要为布袋除尘器粉尘和生活垃圾，布袋除尘器粉尘作为物料回用，不外排；生活办公垃圾交由环卫部门清运处置。</w:t>
            </w:r>
          </w:p>
          <w:p>
            <w:pPr>
              <w:pStyle w:val="8"/>
              <w:widowControl w:val="0"/>
              <w:ind w:firstLine="482" w:firstLineChars="200"/>
              <w:rPr>
                <w:rFonts w:hint="eastAsia" w:ascii="宋体" w:hAnsi="宋体" w:eastAsia="宋体" w:cs="宋体"/>
                <w:color w:val="auto"/>
                <w:lang w:val="en-US" w:eastAsia="zh-CN"/>
              </w:rPr>
            </w:pPr>
          </w:p>
        </w:tc>
      </w:tr>
      <w:bookmarkEnd w:id="8"/>
    </w:tbl>
    <w:p>
      <w:pPr>
        <w:pStyle w:val="5"/>
        <w:bidi w:val="0"/>
        <w:rPr>
          <w:rFonts w:hint="eastAsia" w:ascii="宋体" w:hAnsi="宋体" w:eastAsia="宋体" w:cs="宋体"/>
          <w:color w:val="auto"/>
          <w:lang w:val="en-US" w:eastAsia="zh-CN"/>
        </w:rPr>
        <w:sectPr>
          <w:headerReference r:id="rId7" w:type="default"/>
          <w:footerReference r:id="rId8" w:type="default"/>
          <w:pgSz w:w="11906" w:h="16838"/>
          <w:pgMar w:top="1418" w:right="1588" w:bottom="1418" w:left="1418" w:header="851" w:footer="992" w:gutter="0"/>
          <w:pgBorders>
            <w:top w:val="none" w:sz="0" w:space="0"/>
            <w:left w:val="none" w:sz="0" w:space="0"/>
            <w:bottom w:val="none" w:sz="0" w:space="0"/>
            <w:right w:val="none" w:sz="0" w:space="0"/>
          </w:pgBorders>
          <w:pgNumType w:fmt="decimal" w:start="1"/>
          <w:cols w:space="720" w:num="1"/>
          <w:docGrid w:type="lines" w:linePitch="326" w:charSpace="0"/>
        </w:sectPr>
      </w:pPr>
      <w:bookmarkStart w:id="84" w:name="_Toc12416"/>
      <w:bookmarkStart w:id="85" w:name="_Toc24750"/>
      <w:bookmarkStart w:id="86" w:name="_Toc8879"/>
      <w:bookmarkStart w:id="87" w:name="_Toc17962"/>
      <w:bookmarkStart w:id="88" w:name="_Toc26697"/>
      <w:bookmarkStart w:id="89" w:name="_Toc393"/>
    </w:p>
    <w:p>
      <w:pPr>
        <w:pStyle w:val="5"/>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表四 验收监测标准</w:t>
      </w:r>
      <w:bookmarkEnd w:id="84"/>
    </w:p>
    <w:bookmarkEnd w:id="85"/>
    <w:bookmarkEnd w:id="86"/>
    <w:bookmarkEnd w:id="87"/>
    <w:bookmarkEnd w:id="88"/>
    <w:bookmarkEnd w:id="89"/>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6" w:hRule="atLeast"/>
        </w:trPr>
        <w:tc>
          <w:tcPr>
            <w:tcW w:w="8660" w:type="dxa"/>
            <w:noWrap w:val="0"/>
            <w:vAlign w:val="top"/>
          </w:tcPr>
          <w:p>
            <w:pPr>
              <w:pStyle w:val="6"/>
              <w:keepNext w:val="0"/>
              <w:keepLines w:val="0"/>
              <w:pageBreakBefore w:val="0"/>
              <w:widowControl w:val="0"/>
              <w:kinsoku/>
              <w:wordWrap/>
              <w:overflowPunct/>
              <w:topLinePunct w:val="0"/>
              <w:autoSpaceDE/>
              <w:autoSpaceDN/>
              <w:bidi w:val="0"/>
              <w:adjustRightInd/>
              <w:snapToGrid/>
              <w:spacing w:before="320" w:beforeLines="100" w:after="10" w:afterLines="0" w:line="360" w:lineRule="auto"/>
              <w:ind w:left="0" w:leftChars="0" w:right="0" w:rightChars="0" w:firstLine="0" w:firstLineChars="0"/>
              <w:jc w:val="both"/>
              <w:textAlignment w:val="auto"/>
              <w:outlineLvl w:val="1"/>
              <w:rPr>
                <w:rFonts w:hint="eastAsia" w:ascii="宋体" w:hAnsi="宋体" w:eastAsia="宋体" w:cs="宋体"/>
                <w:color w:val="auto"/>
              </w:rPr>
            </w:pPr>
            <w:bookmarkStart w:id="90" w:name="_Toc31096"/>
            <w:bookmarkStart w:id="91" w:name="_Toc19969"/>
            <w:bookmarkStart w:id="92" w:name="_Toc6562"/>
            <w:r>
              <w:rPr>
                <w:rFonts w:hint="eastAsia" w:ascii="宋体" w:hAnsi="宋体" w:eastAsia="宋体" w:cs="宋体"/>
                <w:color w:val="auto"/>
                <w:lang w:val="en-US" w:eastAsia="zh-CN"/>
              </w:rPr>
              <w:t>4</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1 </w:t>
            </w:r>
            <w:r>
              <w:rPr>
                <w:rFonts w:hint="eastAsia" w:ascii="宋体" w:hAnsi="宋体" w:eastAsia="宋体" w:cs="宋体"/>
                <w:color w:val="auto"/>
              </w:rPr>
              <w:t>废</w:t>
            </w:r>
            <w:r>
              <w:rPr>
                <w:rFonts w:hint="eastAsia" w:ascii="宋体" w:hAnsi="宋体" w:eastAsia="宋体" w:cs="宋体"/>
                <w:color w:val="auto"/>
                <w:lang w:eastAsia="zh-CN"/>
              </w:rPr>
              <w:t>气</w:t>
            </w:r>
            <w:r>
              <w:rPr>
                <w:rFonts w:hint="eastAsia" w:ascii="宋体" w:hAnsi="宋体" w:eastAsia="宋体" w:cs="宋体"/>
                <w:color w:val="auto"/>
              </w:rPr>
              <w:t>验收</w:t>
            </w:r>
            <w:r>
              <w:rPr>
                <w:rFonts w:hint="eastAsia" w:ascii="宋体" w:hAnsi="宋体" w:eastAsia="宋体" w:cs="宋体"/>
                <w:color w:val="auto"/>
                <w:lang w:eastAsia="zh-CN"/>
              </w:rPr>
              <w:t>监测</w:t>
            </w:r>
            <w:r>
              <w:rPr>
                <w:rFonts w:hint="eastAsia" w:ascii="宋体" w:hAnsi="宋体" w:eastAsia="宋体" w:cs="宋体"/>
                <w:color w:val="auto"/>
              </w:rPr>
              <w:t>标准</w:t>
            </w:r>
            <w:bookmarkEnd w:id="90"/>
            <w:bookmarkEnd w:id="91"/>
          </w:p>
          <w:p>
            <w:pPr>
              <w:widowControl w:val="0"/>
              <w:bidi w:val="0"/>
              <w:ind w:firstLine="480"/>
              <w:rPr>
                <w:rFonts w:hint="eastAsia" w:ascii="宋体" w:hAnsi="宋体" w:eastAsia="宋体" w:cs="宋体"/>
                <w:color w:val="auto"/>
              </w:rPr>
            </w:pPr>
            <w:bookmarkStart w:id="93" w:name="_Toc25531"/>
            <w:r>
              <w:rPr>
                <w:rFonts w:hint="eastAsia" w:ascii="宋体" w:hAnsi="宋体" w:eastAsia="宋体" w:cs="宋体"/>
                <w:color w:val="auto"/>
              </w:rPr>
              <w:t>本项目</w:t>
            </w:r>
            <w:r>
              <w:rPr>
                <w:rFonts w:hint="eastAsia" w:ascii="宋体" w:hAnsi="宋体" w:eastAsia="宋体" w:cs="宋体"/>
                <w:color w:val="auto"/>
                <w:lang w:eastAsia="zh-CN"/>
              </w:rPr>
              <w:t>验收过程中有组织废气主要是</w:t>
            </w:r>
            <w:r>
              <w:rPr>
                <w:rFonts w:hint="eastAsia" w:ascii="宋体" w:hAnsi="宋体" w:cs="宋体"/>
                <w:color w:val="auto"/>
                <w:lang w:val="en-US" w:eastAsia="zh-CN"/>
              </w:rPr>
              <w:t>水泥筒仓呼吸孔</w:t>
            </w:r>
            <w:r>
              <w:rPr>
                <w:rFonts w:hint="eastAsia" w:ascii="宋体" w:hAnsi="宋体" w:eastAsia="宋体" w:cs="宋体"/>
                <w:color w:val="auto"/>
                <w:lang w:eastAsia="zh-CN"/>
              </w:rPr>
              <w:t>粉尘，</w:t>
            </w:r>
            <w:r>
              <w:rPr>
                <w:rFonts w:ascii="Times New Roman" w:hAnsi="Times New Roman"/>
                <w:color w:val="000000" w:themeColor="text1"/>
                <w:sz w:val="24"/>
                <w14:textFill>
                  <w14:solidFill>
                    <w14:schemeClr w14:val="tx1"/>
                  </w14:solidFill>
                </w14:textFill>
              </w:rPr>
              <w:t>在水泥罐装过程中</w:t>
            </w:r>
            <w:r>
              <w:rPr>
                <w:rFonts w:hint="eastAsia" w:ascii="宋体" w:hAnsi="宋体" w:eastAsia="宋体" w:cs="宋体"/>
                <w:color w:val="auto"/>
                <w:lang w:eastAsia="zh-CN"/>
              </w:rPr>
              <w:t>产生的</w:t>
            </w:r>
            <w:r>
              <w:rPr>
                <w:rFonts w:hint="eastAsia" w:ascii="宋体" w:hAnsi="宋体" w:cs="宋体"/>
                <w:color w:val="auto"/>
                <w:lang w:val="en-US" w:eastAsia="zh-CN"/>
              </w:rPr>
              <w:t>粉</w:t>
            </w:r>
            <w:r>
              <w:rPr>
                <w:rFonts w:hint="eastAsia" w:ascii="宋体" w:hAnsi="宋体" w:eastAsia="宋体" w:cs="宋体"/>
                <w:color w:val="auto"/>
                <w:lang w:eastAsia="zh-CN"/>
              </w:rPr>
              <w:t>尘经</w:t>
            </w:r>
            <w:r>
              <w:rPr>
                <w:rFonts w:hint="eastAsia" w:ascii="宋体" w:hAnsi="宋体" w:eastAsia="宋体" w:cs="宋体"/>
                <w:color w:val="auto"/>
                <w:lang w:val="en-US" w:eastAsia="zh-CN"/>
              </w:rPr>
              <w:t>布袋除尘器+15m排气筒处理，布袋除尘器粉尘为物料，回用于生产环节不外排，验收执行</w:t>
            </w:r>
            <w:r>
              <w:rPr>
                <w:rFonts w:ascii="Times New Roman" w:hAnsi="Times New Roman"/>
                <w:color w:val="000000" w:themeColor="text1"/>
                <w:sz w:val="24"/>
                <w14:textFill>
                  <w14:solidFill>
                    <w14:schemeClr w14:val="tx1"/>
                  </w14:solidFill>
                </w14:textFill>
              </w:rPr>
              <w:t>《水泥工业大气污染物排放标准》（GB4915-2013）表2中的颗粒物重点地区特别排放限值，即有组织颗粒物10mg/m</w:t>
            </w:r>
            <w:r>
              <w:rPr>
                <w:rFonts w:ascii="Times New Roman" w:hAnsi="Times New Roman" w:eastAsia="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生产过程中</w:t>
            </w:r>
            <w:r>
              <w:rPr>
                <w:rFonts w:ascii="Times New Roman" w:hAnsi="Times New Roman"/>
                <w:color w:val="000000" w:themeColor="text1"/>
                <w:sz w:val="24"/>
                <w14:textFill>
                  <w14:solidFill>
                    <w14:schemeClr w14:val="tx1"/>
                  </w14:solidFill>
                </w14:textFill>
              </w:rPr>
              <w:t>水泥投料粉尘</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卸料粉尘</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焊接烟尘</w:t>
            </w:r>
            <w:r>
              <w:rPr>
                <w:rFonts w:hint="eastAsia" w:ascii="Times New Roman" w:hAnsi="Times New Roman"/>
                <w:color w:val="000000" w:themeColor="text1"/>
                <w:sz w:val="24"/>
                <w:lang w:val="en-US" w:eastAsia="zh-CN"/>
                <w14:textFill>
                  <w14:solidFill>
                    <w14:schemeClr w14:val="tx1"/>
                  </w14:solidFill>
                </w14:textFill>
              </w:rPr>
              <w:t>均为无组织排放，</w:t>
            </w:r>
            <w:r>
              <w:rPr>
                <w:rFonts w:hint="eastAsia" w:ascii="宋体" w:hAnsi="宋体" w:eastAsia="宋体" w:cs="宋体"/>
                <w:color w:val="auto"/>
                <w:lang w:val="en-US" w:eastAsia="zh-CN"/>
              </w:rPr>
              <w:t>验收执行</w:t>
            </w:r>
            <w:r>
              <w:rPr>
                <w:rFonts w:ascii="Times New Roman" w:hAnsi="Times New Roman"/>
                <w:color w:val="000000" w:themeColor="text1"/>
                <w:sz w:val="24"/>
                <w14:textFill>
                  <w14:solidFill>
                    <w14:schemeClr w14:val="tx1"/>
                  </w14:solidFill>
                </w14:textFill>
              </w:rPr>
              <w:t>《水泥工业大气污染物排放标准》（GB4915-2013）表</w:t>
            </w:r>
            <w:r>
              <w:rPr>
                <w:rFonts w:hint="eastAsia" w:ascii="Times New Roman" w:hAnsi="Times New Roman"/>
                <w:color w:val="000000" w:themeColor="text1"/>
                <w:sz w:val="24"/>
                <w:lang w:val="en-US" w:eastAsia="zh-CN"/>
                <w14:textFill>
                  <w14:solidFill>
                    <w14:schemeClr w14:val="tx1"/>
                  </w14:solidFill>
                </w14:textFill>
              </w:rPr>
              <w:t>3</w:t>
            </w:r>
            <w:r>
              <w:rPr>
                <w:rFonts w:ascii="Times New Roman" w:hAnsi="Times New Roman"/>
                <w:color w:val="000000" w:themeColor="text1"/>
                <w:sz w:val="24"/>
                <w14:textFill>
                  <w14:solidFill>
                    <w14:schemeClr w14:val="tx1"/>
                  </w14:solidFill>
                </w14:textFill>
              </w:rPr>
              <w:t>中的</w:t>
            </w:r>
            <w:r>
              <w:rPr>
                <w:rFonts w:hint="eastAsia" w:ascii="Times New Roman" w:hAnsi="Times New Roman"/>
                <w:color w:val="000000" w:themeColor="text1"/>
                <w:sz w:val="24"/>
                <w:lang w:val="en-US" w:eastAsia="zh-CN"/>
                <w14:textFill>
                  <w14:solidFill>
                    <w14:schemeClr w14:val="tx1"/>
                  </w14:solidFill>
                </w14:textFill>
              </w:rPr>
              <w:t>无组织</w:t>
            </w:r>
            <w:r>
              <w:rPr>
                <w:rFonts w:ascii="Times New Roman" w:hAnsi="Times New Roman"/>
                <w:color w:val="000000" w:themeColor="text1"/>
                <w:sz w:val="24"/>
                <w14:textFill>
                  <w14:solidFill>
                    <w14:schemeClr w14:val="tx1"/>
                  </w14:solidFill>
                </w14:textFill>
              </w:rPr>
              <w:t>排放限值，即</w:t>
            </w:r>
            <w:r>
              <w:rPr>
                <w:rFonts w:hint="eastAsia" w:ascii="Times New Roman" w:hAnsi="Times New Roman"/>
                <w:color w:val="000000" w:themeColor="text1"/>
                <w:sz w:val="24"/>
                <w:lang w:val="en-US" w:eastAsia="zh-CN"/>
                <w14:textFill>
                  <w14:solidFill>
                    <w14:schemeClr w14:val="tx1"/>
                  </w14:solidFill>
                </w14:textFill>
              </w:rPr>
              <w:t>无</w:t>
            </w:r>
            <w:r>
              <w:rPr>
                <w:rFonts w:ascii="Times New Roman" w:hAnsi="Times New Roman"/>
                <w:color w:val="000000" w:themeColor="text1"/>
                <w:sz w:val="24"/>
                <w14:textFill>
                  <w14:solidFill>
                    <w14:schemeClr w14:val="tx1"/>
                  </w14:solidFill>
                </w14:textFill>
              </w:rPr>
              <w:t>组织颗粒物</w:t>
            </w:r>
            <w:r>
              <w:rPr>
                <w:rFonts w:hint="eastAsia" w:ascii="Times New Roman" w:hAnsi="Times New Roman"/>
                <w:color w:val="000000" w:themeColor="text1"/>
                <w:sz w:val="24"/>
                <w:lang w:val="en-US" w:eastAsia="zh-CN"/>
                <w14:textFill>
                  <w14:solidFill>
                    <w14:schemeClr w14:val="tx1"/>
                  </w14:solidFill>
                </w14:textFill>
              </w:rPr>
              <w:t>1.</w:t>
            </w:r>
            <w:r>
              <w:rPr>
                <w:rFonts w:ascii="Times New Roman" w:hAnsi="Times New Roman"/>
                <w:color w:val="000000" w:themeColor="text1"/>
                <w:sz w:val="24"/>
                <w14:textFill>
                  <w14:solidFill>
                    <w14:schemeClr w14:val="tx1"/>
                  </w14:solidFill>
                </w14:textFill>
              </w:rPr>
              <w:t>0mg/m</w:t>
            </w:r>
            <w:r>
              <w:rPr>
                <w:rFonts w:ascii="Times New Roman" w:hAnsi="Times New Roman" w:eastAsia="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w:t>
            </w:r>
            <w:r>
              <w:rPr>
                <w:rFonts w:hint="eastAsia" w:ascii="宋体" w:hAnsi="宋体" w:eastAsia="宋体" w:cs="宋体"/>
                <w:color w:val="auto"/>
                <w:lang w:val="en-US" w:eastAsia="zh-CN"/>
              </w:rPr>
              <w:t>具体标准值见表4-1。</w:t>
            </w:r>
          </w:p>
          <w:p>
            <w:pPr>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rPr>
              <w:t>表</w:t>
            </w:r>
            <w:r>
              <w:rPr>
                <w:rFonts w:hint="eastAsia" w:ascii="宋体" w:hAnsi="宋体" w:eastAsia="宋体" w:cs="宋体"/>
                <w:color w:val="auto"/>
                <w:lang w:val="en-US" w:eastAsia="zh-CN"/>
              </w:rPr>
              <w:t>4</w:t>
            </w:r>
            <w:r>
              <w:rPr>
                <w:rFonts w:hint="eastAsia" w:ascii="宋体" w:hAnsi="宋体" w:eastAsia="宋体" w:cs="宋体"/>
                <w:color w:val="auto"/>
              </w:rPr>
              <w:t>-</w:t>
            </w:r>
            <w:r>
              <w:rPr>
                <w:rFonts w:hint="eastAsia" w:ascii="宋体" w:hAnsi="宋体" w:eastAsia="宋体" w:cs="宋体"/>
                <w:color w:val="auto"/>
                <w:lang w:val="en-US" w:eastAsia="zh-CN"/>
              </w:rPr>
              <w:t>1</w:t>
            </w:r>
            <w:r>
              <w:rPr>
                <w:rFonts w:hint="eastAsia" w:ascii="宋体" w:hAnsi="宋体" w:eastAsia="宋体" w:cs="宋体"/>
                <w:color w:val="auto"/>
              </w:rPr>
              <w:t xml:space="preserve"> </w:t>
            </w:r>
            <w:r>
              <w:rPr>
                <w:rFonts w:hint="eastAsia" w:ascii="宋体" w:hAnsi="宋体" w:eastAsia="宋体" w:cs="宋体"/>
                <w:color w:val="auto"/>
                <w:lang w:eastAsia="zh-CN"/>
              </w:rPr>
              <w:t>基本控制项目最高允许排放浓度</w:t>
            </w:r>
            <w:r>
              <w:rPr>
                <w:rFonts w:hint="eastAsia" w:ascii="宋体" w:hAnsi="宋体" w:eastAsia="宋体" w:cs="宋体"/>
                <w:color w:val="auto"/>
                <w:lang w:val="en-US" w:eastAsia="zh-CN"/>
              </w:rPr>
              <w:t xml:space="preserve">          单位：mg/L</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148"/>
              <w:gridCol w:w="2782"/>
              <w:gridCol w:w="3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w:t>
                  </w:r>
                </w:p>
              </w:tc>
              <w:tc>
                <w:tcPr>
                  <w:tcW w:w="11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基本控制项目</w:t>
                  </w:r>
                </w:p>
              </w:tc>
              <w:tc>
                <w:tcPr>
                  <w:tcW w:w="27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最高允许排放浓度及速率</w:t>
                  </w:r>
                </w:p>
              </w:tc>
              <w:tc>
                <w:tcPr>
                  <w:tcW w:w="30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有组织</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废气</w:t>
                  </w:r>
                </w:p>
              </w:tc>
              <w:tc>
                <w:tcPr>
                  <w:tcW w:w="11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颗粒物</w:t>
                  </w:r>
                </w:p>
              </w:tc>
              <w:tc>
                <w:tcPr>
                  <w:tcW w:w="27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浓度</w:t>
                  </w:r>
                  <w:r>
                    <w:rPr>
                      <w:rFonts w:hint="eastAsia" w:ascii="宋体" w:hAnsi="宋体" w:eastAsia="宋体" w:cs="宋体"/>
                      <w:color w:val="auto"/>
                      <w:sz w:val="21"/>
                      <w:szCs w:val="21"/>
                      <w:lang w:val="en-US" w:eastAsia="zh-CN"/>
                    </w:rPr>
                    <w:t>10mg/m</w:t>
                  </w:r>
                  <w:r>
                    <w:rPr>
                      <w:rFonts w:hint="eastAsia" w:ascii="宋体" w:hAnsi="宋体" w:eastAsia="宋体" w:cs="宋体"/>
                      <w:color w:val="auto"/>
                      <w:sz w:val="21"/>
                      <w:szCs w:val="21"/>
                      <w:vertAlign w:val="superscript"/>
                      <w:lang w:val="en-US" w:eastAsia="zh-CN"/>
                    </w:rPr>
                    <w:t>3</w:t>
                  </w:r>
                </w:p>
              </w:tc>
              <w:tc>
                <w:tcPr>
                  <w:tcW w:w="30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000000" w:themeColor="text1"/>
                      <w:sz w:val="21"/>
                      <w:szCs w:val="21"/>
                      <w14:textFill>
                        <w14:solidFill>
                          <w14:schemeClr w14:val="tx1"/>
                        </w14:solidFill>
                      </w14:textFill>
                    </w:rPr>
                    <w:t>《水泥工业大气污染物排放标准》（GB4915-2013）</w:t>
                  </w:r>
                  <w:r>
                    <w:rPr>
                      <w:rFonts w:hint="eastAsia" w:ascii="宋体" w:hAnsi="宋体" w:eastAsia="宋体" w:cs="宋体"/>
                      <w:color w:val="000000" w:themeColor="text1"/>
                      <w:sz w:val="21"/>
                      <w:szCs w:val="21"/>
                      <w:lang w:val="en-US" w:eastAsia="zh-CN"/>
                      <w14:textFill>
                        <w14:solidFill>
                          <w14:schemeClr w14:val="tx1"/>
                        </w14:solidFill>
                      </w14:textFill>
                    </w:rPr>
                    <w:t>表2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lang w:val="en-US" w:eastAsia="zh-CN"/>
                    </w:rPr>
                  </w:pPr>
                  <w:bookmarkStart w:id="94" w:name="_Toc24327"/>
                  <w:r>
                    <w:rPr>
                      <w:rFonts w:hint="eastAsia" w:ascii="宋体" w:hAnsi="宋体" w:eastAsia="宋体" w:cs="宋体"/>
                      <w:color w:val="auto"/>
                      <w:sz w:val="21"/>
                      <w:szCs w:val="21"/>
                      <w:lang w:val="en-US" w:eastAsia="zh-CN"/>
                    </w:rPr>
                    <w:t>无组织废气</w:t>
                  </w:r>
                </w:p>
              </w:tc>
              <w:tc>
                <w:tcPr>
                  <w:tcW w:w="114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27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浓度</w:t>
                  </w:r>
                  <w:r>
                    <w:rPr>
                      <w:rFonts w:hint="eastAsia" w:ascii="宋体" w:hAnsi="宋体" w:eastAsia="宋体" w:cs="宋体"/>
                      <w:color w:val="auto"/>
                      <w:sz w:val="21"/>
                      <w:szCs w:val="21"/>
                      <w:lang w:val="en-US" w:eastAsia="zh-CN"/>
                    </w:rPr>
                    <w:t>0.5mg/m</w:t>
                  </w:r>
                  <w:r>
                    <w:rPr>
                      <w:rFonts w:hint="eastAsia" w:ascii="宋体" w:hAnsi="宋体" w:eastAsia="宋体" w:cs="宋体"/>
                      <w:color w:val="auto"/>
                      <w:sz w:val="21"/>
                      <w:szCs w:val="21"/>
                      <w:vertAlign w:val="superscript"/>
                      <w:lang w:val="en-US" w:eastAsia="zh-CN"/>
                    </w:rPr>
                    <w:t>3</w:t>
                  </w:r>
                </w:p>
              </w:tc>
              <w:tc>
                <w:tcPr>
                  <w:tcW w:w="30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《水泥工业大气污染物排放标准》（GB4915-2013）</w:t>
                  </w:r>
                  <w:r>
                    <w:rPr>
                      <w:rFonts w:hint="eastAsia" w:ascii="宋体" w:hAnsi="宋体" w:eastAsia="宋体" w:cs="宋体"/>
                      <w:color w:val="000000" w:themeColor="text1"/>
                      <w:sz w:val="21"/>
                      <w:szCs w:val="21"/>
                      <w:lang w:val="en-US" w:eastAsia="zh-CN"/>
                      <w14:textFill>
                        <w14:solidFill>
                          <w14:schemeClr w14:val="tx1"/>
                        </w14:solidFill>
                      </w14:textFill>
                    </w:rPr>
                    <w:t>表3</w:t>
                  </w:r>
                </w:p>
              </w:tc>
            </w:tr>
          </w:tbl>
          <w:p>
            <w:pPr>
              <w:pStyle w:val="6"/>
              <w:keepNext/>
              <w:keepLines/>
              <w:pageBreakBefore w:val="0"/>
              <w:widowControl/>
              <w:kinsoku/>
              <w:wordWrap/>
              <w:overflowPunct/>
              <w:topLinePunct w:val="0"/>
              <w:autoSpaceDE/>
              <w:autoSpaceDN/>
              <w:bidi w:val="0"/>
              <w:adjustRightInd/>
              <w:snapToGrid/>
              <w:spacing w:before="320" w:beforeLines="100" w:after="161" w:afterLines="50"/>
              <w:textAlignment w:val="auto"/>
              <w:outlineLvl w:val="1"/>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rPr>
              <w:t xml:space="preserve"> 噪声验收标准</w:t>
            </w:r>
            <w:bookmarkEnd w:id="93"/>
            <w:bookmarkEnd w:id="94"/>
          </w:p>
          <w:p>
            <w:pPr>
              <w:widowControl w:val="0"/>
              <w:ind w:firstLine="480" w:firstLineChars="200"/>
              <w:rPr>
                <w:rFonts w:hint="eastAsia" w:ascii="宋体" w:hAnsi="宋体" w:eastAsia="宋体" w:cs="宋体"/>
                <w:color w:val="auto"/>
              </w:rPr>
            </w:pPr>
            <w:r>
              <w:rPr>
                <w:rFonts w:hint="eastAsia" w:ascii="宋体" w:hAnsi="宋体" w:eastAsia="宋体" w:cs="宋体"/>
                <w:color w:val="auto"/>
              </w:rPr>
              <w:t>厂噪声排放标准执行</w:t>
            </w:r>
            <w:r>
              <w:rPr>
                <w:rFonts w:hint="eastAsia" w:ascii="宋体" w:hAnsi="宋体" w:eastAsia="宋体" w:cs="宋体"/>
                <w:color w:val="auto"/>
                <w:lang w:eastAsia="zh-CN"/>
              </w:rPr>
              <w:t>《工业企业厂界</w:t>
            </w:r>
            <w:r>
              <w:rPr>
                <w:rFonts w:hint="eastAsia" w:ascii="宋体" w:hAnsi="宋体" w:eastAsia="宋体" w:cs="宋体"/>
                <w:color w:val="auto"/>
              </w:rPr>
              <w:t xml:space="preserve">环境噪声排放标准》（GB </w:t>
            </w:r>
            <w:r>
              <w:rPr>
                <w:rFonts w:hint="eastAsia" w:ascii="宋体" w:hAnsi="宋体" w:eastAsia="宋体" w:cs="宋体"/>
                <w:color w:val="auto"/>
                <w:lang w:val="en-US" w:eastAsia="zh-CN"/>
              </w:rPr>
              <w:t>12348</w:t>
            </w:r>
            <w:r>
              <w:rPr>
                <w:rFonts w:hint="eastAsia" w:ascii="宋体" w:hAnsi="宋体" w:eastAsia="宋体" w:cs="宋体"/>
                <w:color w:val="auto"/>
              </w:rPr>
              <w:t>-2008</w:t>
            </w:r>
            <w:r>
              <w:rPr>
                <w:rFonts w:hint="eastAsia" w:ascii="宋体" w:hAnsi="宋体" w:eastAsia="宋体" w:cs="宋体"/>
                <w:color w:val="auto"/>
                <w:lang w:eastAsia="zh-CN"/>
              </w:rPr>
              <w:t>）</w:t>
            </w:r>
            <w:r>
              <w:rPr>
                <w:rFonts w:hint="eastAsia" w:ascii="宋体" w:hAnsi="宋体" w:eastAsia="宋体" w:cs="宋体"/>
                <w:color w:val="auto"/>
              </w:rPr>
              <w:t>中</w:t>
            </w:r>
            <w:r>
              <w:rPr>
                <w:rFonts w:hint="eastAsia" w:ascii="宋体" w:hAnsi="宋体" w:cs="宋体"/>
                <w:color w:val="auto"/>
                <w:lang w:val="en-US" w:eastAsia="zh-CN"/>
              </w:rPr>
              <w:t>2</w:t>
            </w:r>
            <w:r>
              <w:rPr>
                <w:rFonts w:hint="eastAsia" w:ascii="宋体" w:hAnsi="宋体" w:eastAsia="宋体" w:cs="宋体"/>
                <w:color w:val="auto"/>
              </w:rPr>
              <w:t>类标准。具体标准值见表</w:t>
            </w:r>
            <w:r>
              <w:rPr>
                <w:rFonts w:hint="eastAsia" w:ascii="宋体" w:hAnsi="宋体" w:eastAsia="宋体" w:cs="宋体"/>
                <w:color w:val="auto"/>
                <w:lang w:val="en-US" w:eastAsia="zh-CN"/>
              </w:rPr>
              <w:t>4</w:t>
            </w: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w:t>
            </w:r>
          </w:p>
          <w:p>
            <w:pPr>
              <w:widowControl w:val="0"/>
              <w:spacing w:line="560" w:lineRule="exact"/>
              <w:jc w:val="center"/>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4</w:t>
            </w: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 xml:space="preserve">  </w:t>
            </w:r>
            <w:r>
              <w:rPr>
                <w:rFonts w:hint="eastAsia" w:ascii="宋体" w:hAnsi="宋体" w:eastAsia="宋体" w:cs="宋体"/>
                <w:color w:val="auto"/>
                <w:lang w:eastAsia="zh-CN"/>
              </w:rPr>
              <w:t>工业企业厂界</w:t>
            </w:r>
            <w:r>
              <w:rPr>
                <w:rFonts w:hint="eastAsia" w:ascii="宋体" w:hAnsi="宋体" w:eastAsia="宋体" w:cs="宋体"/>
                <w:color w:val="auto"/>
              </w:rPr>
              <w:t>环境噪声排放标准限值</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486"/>
              <w:gridCol w:w="2269"/>
              <w:gridCol w:w="2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监测内容</w:t>
                  </w:r>
                </w:p>
              </w:tc>
              <w:tc>
                <w:tcPr>
                  <w:tcW w:w="14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监测项目</w:t>
                  </w:r>
                </w:p>
              </w:tc>
              <w:tc>
                <w:tcPr>
                  <w:tcW w:w="226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最高允许排放限值</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dB（A</w:t>
                  </w:r>
                  <w:r>
                    <w:rPr>
                      <w:rFonts w:hint="eastAsia" w:ascii="宋体" w:hAnsi="宋体" w:eastAsia="宋体" w:cs="宋体"/>
                      <w:color w:val="auto"/>
                      <w:sz w:val="21"/>
                      <w:szCs w:val="21"/>
                      <w:lang w:eastAsia="zh-CN"/>
                    </w:rPr>
                    <w:t>））</w:t>
                  </w:r>
                </w:p>
              </w:tc>
              <w:tc>
                <w:tcPr>
                  <w:tcW w:w="28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厂界</w:t>
                  </w:r>
                  <w:r>
                    <w:rPr>
                      <w:rFonts w:hint="eastAsia" w:ascii="宋体" w:hAnsi="宋体" w:eastAsia="宋体" w:cs="宋体"/>
                      <w:color w:val="auto"/>
                      <w:sz w:val="21"/>
                      <w:szCs w:val="21"/>
                    </w:rPr>
                    <w:t>噪声</w:t>
                  </w:r>
                </w:p>
              </w:tc>
              <w:tc>
                <w:tcPr>
                  <w:tcW w:w="14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昼间噪声</w:t>
                  </w:r>
                </w:p>
              </w:tc>
              <w:tc>
                <w:tcPr>
                  <w:tcW w:w="226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cs="宋体"/>
                      <w:color w:val="auto"/>
                      <w:sz w:val="21"/>
                      <w:szCs w:val="21"/>
                      <w:lang w:val="en-US" w:eastAsia="zh-CN"/>
                    </w:rPr>
                    <w:t>0</w:t>
                  </w:r>
                </w:p>
              </w:tc>
              <w:tc>
                <w:tcPr>
                  <w:tcW w:w="28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工业企业厂界</w:t>
                  </w:r>
                  <w:r>
                    <w:rPr>
                      <w:rFonts w:hint="eastAsia" w:ascii="宋体" w:hAnsi="宋体" w:eastAsia="宋体" w:cs="宋体"/>
                      <w:color w:val="auto"/>
                      <w:sz w:val="21"/>
                      <w:szCs w:val="21"/>
                    </w:rPr>
                    <w:t xml:space="preserve">环境噪声排放标准》（GB </w:t>
                  </w:r>
                  <w:r>
                    <w:rPr>
                      <w:rFonts w:hint="eastAsia" w:ascii="宋体" w:hAnsi="宋体" w:eastAsia="宋体" w:cs="宋体"/>
                      <w:color w:val="auto"/>
                      <w:sz w:val="21"/>
                      <w:szCs w:val="21"/>
                      <w:lang w:val="en-US" w:eastAsia="zh-CN"/>
                    </w:rPr>
                    <w:t>12348</w:t>
                  </w:r>
                  <w:r>
                    <w:rPr>
                      <w:rFonts w:hint="eastAsia" w:ascii="宋体" w:hAnsi="宋体" w:eastAsia="宋体" w:cs="宋体"/>
                      <w:color w:val="auto"/>
                      <w:sz w:val="21"/>
                      <w:szCs w:val="21"/>
                    </w:rPr>
                    <w:t>-2008</w:t>
                  </w:r>
                  <w:r>
                    <w:rPr>
                      <w:rFonts w:hint="eastAsia" w:ascii="宋体" w:hAnsi="宋体" w:eastAsia="宋体" w:cs="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14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夜间噪声</w:t>
                  </w:r>
                </w:p>
              </w:tc>
              <w:tc>
                <w:tcPr>
                  <w:tcW w:w="226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0</w:t>
                  </w:r>
                </w:p>
              </w:tc>
              <w:tc>
                <w:tcPr>
                  <w:tcW w:w="28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color w:val="auto"/>
                      <w:sz w:val="21"/>
                      <w:szCs w:val="21"/>
                    </w:rPr>
                  </w:pPr>
                </w:p>
              </w:tc>
            </w:tr>
          </w:tbl>
          <w:p>
            <w:pPr>
              <w:pStyle w:val="8"/>
              <w:widowControl w:val="0"/>
              <w:rPr>
                <w:rFonts w:hint="eastAsia" w:ascii="宋体" w:hAnsi="宋体" w:eastAsia="宋体" w:cs="宋体"/>
                <w:color w:val="auto"/>
                <w:lang w:val="en-US" w:eastAsia="zh-CN"/>
              </w:rPr>
            </w:pPr>
            <w:bookmarkStart w:id="95" w:name="_Toc25056"/>
            <w:r>
              <w:rPr>
                <w:rFonts w:hint="eastAsia" w:ascii="宋体" w:hAnsi="宋体" w:eastAsia="宋体" w:cs="宋体"/>
                <w:color w:val="auto"/>
                <w:lang w:val="en-US" w:eastAsia="zh-CN"/>
              </w:rPr>
              <w:t>4.3 废水验收标准</w:t>
            </w:r>
            <w:bookmarkEnd w:id="95"/>
          </w:p>
          <w:p>
            <w:pPr>
              <w:widowControl w:val="0"/>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本项目生产废水包括</w:t>
            </w:r>
            <w:r>
              <w:rPr>
                <w:rFonts w:ascii="Times New Roman" w:hAnsi="Times New Roman"/>
                <w:color w:val="000000" w:themeColor="text1"/>
                <w:sz w:val="24"/>
                <w14:textFill>
                  <w14:solidFill>
                    <w14:schemeClr w14:val="tx1"/>
                  </w14:solidFill>
                </w14:textFill>
              </w:rPr>
              <w:t>设备清洗废水和养护用水</w:t>
            </w:r>
            <w:r>
              <w:rPr>
                <w:rFonts w:hint="eastAsia" w:ascii="宋体" w:hAnsi="宋体" w:eastAsia="宋体" w:cs="宋体"/>
                <w:color w:val="auto"/>
                <w:lang w:val="en-US" w:eastAsia="zh-CN"/>
              </w:rPr>
              <w:t>，</w:t>
            </w:r>
            <w:r>
              <w:rPr>
                <w:rFonts w:hint="eastAsia" w:ascii="宋体" w:hAnsi="宋体" w:cs="宋体"/>
                <w:color w:val="auto"/>
                <w:lang w:val="en-US" w:eastAsia="zh-CN"/>
              </w:rPr>
              <w:t>排入沉淀池中沉淀后</w:t>
            </w:r>
            <w:r>
              <w:rPr>
                <w:rFonts w:hint="eastAsia" w:ascii="宋体" w:hAnsi="宋体" w:eastAsia="宋体" w:cs="宋体"/>
                <w:color w:val="auto"/>
                <w:lang w:val="en-US" w:eastAsia="zh-CN"/>
              </w:rPr>
              <w:t xml:space="preserve">全部回用于生产。   </w:t>
            </w:r>
          </w:p>
        </w:tc>
      </w:tr>
    </w:tbl>
    <w:p>
      <w:pPr>
        <w:bidi w:val="0"/>
        <w:rPr>
          <w:rFonts w:hint="eastAsia" w:ascii="宋体" w:hAnsi="宋体" w:eastAsia="宋体" w:cs="宋体"/>
          <w:color w:val="auto"/>
          <w:lang w:eastAsia="zh-CN"/>
        </w:rPr>
      </w:pPr>
    </w:p>
    <w:p>
      <w:pPr>
        <w:pStyle w:val="5"/>
        <w:spacing w:before="319" w:beforeLines="100"/>
        <w:rPr>
          <w:rFonts w:hint="eastAsia" w:ascii="宋体" w:hAnsi="宋体" w:eastAsia="宋体" w:cs="宋体"/>
          <w:color w:val="auto"/>
          <w:lang w:eastAsia="zh-CN"/>
        </w:rPr>
      </w:pPr>
      <w:bookmarkStart w:id="96" w:name="_Toc8178"/>
      <w:r>
        <w:rPr>
          <w:rFonts w:hint="eastAsia" w:ascii="宋体" w:hAnsi="宋体" w:eastAsia="宋体" w:cs="宋体"/>
          <w:color w:val="auto"/>
          <w:lang w:eastAsia="zh-CN"/>
        </w:rPr>
        <w:t>表五</w:t>
      </w:r>
      <w:r>
        <w:rPr>
          <w:rFonts w:hint="eastAsia" w:ascii="宋体" w:hAnsi="宋体" w:eastAsia="宋体" w:cs="宋体"/>
          <w:color w:val="auto"/>
          <w:lang w:val="en-US" w:eastAsia="zh-CN"/>
        </w:rPr>
        <w:t xml:space="preserve">  </w:t>
      </w:r>
      <w:r>
        <w:rPr>
          <w:rFonts w:hint="eastAsia" w:ascii="宋体" w:hAnsi="宋体" w:eastAsia="宋体" w:cs="宋体"/>
          <w:color w:val="auto"/>
        </w:rPr>
        <w:t>验收监测</w:t>
      </w:r>
      <w:r>
        <w:rPr>
          <w:rFonts w:hint="eastAsia" w:ascii="宋体" w:hAnsi="宋体" w:eastAsia="宋体" w:cs="宋体"/>
          <w:color w:val="auto"/>
          <w:lang w:eastAsia="zh-CN"/>
        </w:rPr>
        <w:t>内容及</w:t>
      </w:r>
      <w:bookmarkEnd w:id="92"/>
      <w:r>
        <w:rPr>
          <w:rFonts w:hint="eastAsia" w:ascii="宋体" w:hAnsi="宋体" w:eastAsia="宋体" w:cs="宋体"/>
          <w:color w:val="auto"/>
          <w:lang w:eastAsia="zh-CN"/>
        </w:rPr>
        <w:t>监测结果分析</w:t>
      </w:r>
      <w:bookmarkEnd w:id="96"/>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1" w:hRule="atLeast"/>
        </w:trPr>
        <w:tc>
          <w:tcPr>
            <w:tcW w:w="8516" w:type="dxa"/>
            <w:noWrap w:val="0"/>
            <w:vAlign w:val="top"/>
          </w:tcPr>
          <w:p>
            <w:pPr>
              <w:pStyle w:val="6"/>
              <w:widowControl w:val="0"/>
              <w:rPr>
                <w:rFonts w:hint="eastAsia" w:ascii="宋体" w:hAnsi="宋体" w:eastAsia="宋体" w:cs="宋体"/>
                <w:color w:val="auto"/>
                <w:lang w:eastAsia="zh-CN"/>
              </w:rPr>
            </w:pPr>
            <w:bookmarkStart w:id="97" w:name="_Toc11864"/>
            <w:bookmarkStart w:id="98" w:name="_Toc16604"/>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rPr>
              <w:t>1</w:t>
            </w:r>
            <w:r>
              <w:rPr>
                <w:rFonts w:hint="eastAsia" w:ascii="宋体" w:hAnsi="宋体" w:eastAsia="宋体" w:cs="宋体"/>
                <w:color w:val="auto"/>
                <w:lang w:val="en-US" w:eastAsia="zh-CN"/>
              </w:rPr>
              <w:t xml:space="preserve"> </w:t>
            </w:r>
            <w:r>
              <w:rPr>
                <w:rFonts w:hint="eastAsia" w:ascii="宋体" w:hAnsi="宋体" w:eastAsia="宋体" w:cs="宋体"/>
                <w:color w:val="auto"/>
              </w:rPr>
              <w:t>验收</w:t>
            </w:r>
            <w:r>
              <w:rPr>
                <w:rFonts w:hint="eastAsia" w:ascii="宋体" w:hAnsi="宋体" w:eastAsia="宋体" w:cs="宋体"/>
                <w:color w:val="auto"/>
                <w:lang w:eastAsia="zh-CN"/>
              </w:rPr>
              <w:t>监测</w:t>
            </w:r>
            <w:r>
              <w:rPr>
                <w:rFonts w:hint="eastAsia" w:ascii="宋体" w:hAnsi="宋体" w:eastAsia="宋体" w:cs="宋体"/>
                <w:color w:val="auto"/>
              </w:rPr>
              <w:t>期间工况</w:t>
            </w:r>
            <w:r>
              <w:rPr>
                <w:rFonts w:hint="eastAsia" w:ascii="宋体" w:hAnsi="宋体" w:eastAsia="宋体" w:cs="宋体"/>
                <w:color w:val="auto"/>
                <w:lang w:eastAsia="zh-CN"/>
              </w:rPr>
              <w:t>调查与分析</w:t>
            </w:r>
            <w:bookmarkEnd w:id="97"/>
          </w:p>
          <w:p>
            <w:pPr>
              <w:keepNext w:val="0"/>
              <w:keepLines w:val="0"/>
              <w:pageBreakBefore w:val="0"/>
              <w:widowControl/>
              <w:kinsoku/>
              <w:wordWrap/>
              <w:overflowPunct/>
              <w:topLinePunct w:val="0"/>
              <w:autoSpaceDE/>
              <w:autoSpaceDN/>
              <w:bidi w:val="0"/>
              <w:adjustRightInd/>
              <w:snapToGrid/>
              <w:spacing w:before="161" w:beforeLines="50" w:after="161" w:afterLines="50" w:line="360" w:lineRule="auto"/>
              <w:ind w:firstLine="560"/>
              <w:jc w:val="left"/>
              <w:textAlignment w:val="auto"/>
              <w:outlineLvl w:val="9"/>
              <w:rPr>
                <w:rFonts w:hint="eastAsia" w:ascii="宋体" w:hAnsi="宋体" w:eastAsia="宋体" w:cs="宋体"/>
                <w:color w:val="auto"/>
              </w:rPr>
            </w:pPr>
            <w:r>
              <w:rPr>
                <w:rFonts w:hint="eastAsia" w:ascii="宋体" w:hAnsi="宋体" w:eastAsia="宋体" w:cs="宋体"/>
                <w:color w:val="auto"/>
                <w:lang w:eastAsia="zh-CN"/>
              </w:rPr>
              <w:t>本</w:t>
            </w:r>
            <w:r>
              <w:rPr>
                <w:rFonts w:hint="eastAsia" w:ascii="宋体" w:hAnsi="宋体" w:eastAsia="宋体" w:cs="宋体"/>
                <w:color w:val="auto"/>
              </w:rPr>
              <w:t>验收监测期间，生产设备及各项环保设施运行正常。采样监测</w:t>
            </w:r>
            <w:r>
              <w:rPr>
                <w:rFonts w:hint="eastAsia" w:ascii="宋体" w:hAnsi="宋体" w:eastAsia="宋体" w:cs="宋体"/>
                <w:color w:val="auto"/>
                <w:lang w:eastAsia="zh-CN"/>
              </w:rPr>
              <w:t>期间</w:t>
            </w:r>
            <w:r>
              <w:rPr>
                <w:rFonts w:hint="eastAsia" w:ascii="宋体" w:hAnsi="宋体" w:eastAsia="宋体" w:cs="宋体"/>
                <w:color w:val="auto"/>
              </w:rPr>
              <w:t>，各工序均处于正常运转状态。</w:t>
            </w:r>
          </w:p>
          <w:p>
            <w:pPr>
              <w:pStyle w:val="6"/>
              <w:keepNext/>
              <w:keepLines/>
              <w:pageBreakBefore w:val="0"/>
              <w:widowControl/>
              <w:kinsoku/>
              <w:wordWrap/>
              <w:overflowPunct/>
              <w:topLinePunct w:val="0"/>
              <w:autoSpaceDE/>
              <w:autoSpaceDN/>
              <w:bidi w:val="0"/>
              <w:adjustRightInd/>
              <w:snapToGrid/>
              <w:spacing w:before="161" w:beforeLines="50" w:after="161" w:afterLines="50"/>
              <w:textAlignment w:val="auto"/>
              <w:outlineLvl w:val="1"/>
              <w:rPr>
                <w:rFonts w:hint="eastAsia" w:ascii="宋体" w:hAnsi="宋体" w:eastAsia="宋体" w:cs="宋体"/>
                <w:color w:val="auto"/>
                <w:lang w:eastAsia="zh-CN"/>
              </w:rPr>
            </w:pPr>
            <w:bookmarkStart w:id="99" w:name="_Toc5126"/>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rPr>
              <w:t>2</w:t>
            </w:r>
            <w:r>
              <w:rPr>
                <w:rFonts w:hint="eastAsia" w:ascii="宋体" w:hAnsi="宋体" w:eastAsia="宋体" w:cs="宋体"/>
                <w:color w:val="auto"/>
                <w:lang w:eastAsia="zh-CN"/>
              </w:rPr>
              <w:t>验收</w:t>
            </w:r>
            <w:r>
              <w:rPr>
                <w:rFonts w:hint="eastAsia" w:ascii="宋体" w:hAnsi="宋体" w:eastAsia="宋体" w:cs="宋体"/>
                <w:color w:val="auto"/>
              </w:rPr>
              <w:t>监测</w:t>
            </w:r>
            <w:r>
              <w:rPr>
                <w:rFonts w:hint="eastAsia" w:ascii="宋体" w:hAnsi="宋体" w:eastAsia="宋体" w:cs="宋体"/>
                <w:color w:val="auto"/>
                <w:lang w:eastAsia="zh-CN"/>
              </w:rPr>
              <w:t>内容</w:t>
            </w:r>
            <w:bookmarkEnd w:id="99"/>
          </w:p>
          <w:p>
            <w:pPr>
              <w:pStyle w:val="6"/>
              <w:widowControl w:val="0"/>
              <w:bidi w:val="0"/>
              <w:rPr>
                <w:rFonts w:hint="eastAsia" w:ascii="宋体" w:hAnsi="宋体" w:eastAsia="宋体" w:cs="宋体"/>
                <w:color w:val="auto"/>
                <w:lang w:eastAsia="zh-CN"/>
              </w:rPr>
            </w:pPr>
            <w:bookmarkStart w:id="100" w:name="_Toc8604"/>
            <w:bookmarkStart w:id="101" w:name="_Toc4105"/>
            <w:bookmarkStart w:id="102" w:name="_Toc12367"/>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lang w:val="en-US" w:eastAsia="zh-CN"/>
              </w:rPr>
              <w:t>2.1</w:t>
            </w:r>
            <w:r>
              <w:rPr>
                <w:rFonts w:hint="eastAsia" w:ascii="宋体" w:hAnsi="宋体" w:eastAsia="宋体" w:cs="宋体"/>
                <w:color w:val="auto"/>
                <w:lang w:eastAsia="zh-CN"/>
              </w:rPr>
              <w:t>废气监测内容</w:t>
            </w:r>
            <w:bookmarkEnd w:id="100"/>
            <w:bookmarkEnd w:id="101"/>
            <w:bookmarkEnd w:id="102"/>
          </w:p>
          <w:p>
            <w:pPr>
              <w:widowControl w:val="0"/>
              <w:ind w:left="240" w:leftChars="100" w:firstLine="240" w:firstLineChars="100"/>
              <w:rPr>
                <w:rFonts w:hint="eastAsia" w:ascii="宋体" w:hAnsi="宋体" w:eastAsia="宋体" w:cs="宋体"/>
                <w:color w:val="auto"/>
                <w:lang w:val="en-US" w:eastAsia="zh-CN"/>
              </w:rPr>
            </w:pPr>
            <w:r>
              <w:rPr>
                <w:rFonts w:hint="eastAsia" w:ascii="宋体" w:hAnsi="宋体" w:eastAsia="宋体" w:cs="宋体"/>
                <w:color w:val="auto"/>
                <w:lang w:eastAsia="zh-CN"/>
              </w:rPr>
              <w:t>本项目废气主要为有组织粉尘，其监测因子与监测频次详见表</w:t>
            </w:r>
            <w:r>
              <w:rPr>
                <w:rFonts w:hint="eastAsia" w:ascii="宋体" w:hAnsi="宋体" w:eastAsia="宋体" w:cs="宋体"/>
                <w:color w:val="auto"/>
                <w:lang w:val="en-US" w:eastAsia="zh-CN"/>
              </w:rPr>
              <w:t>5-1。</w:t>
            </w:r>
          </w:p>
          <w:p>
            <w:pPr>
              <w:widowControl w:val="0"/>
              <w:jc w:val="center"/>
              <w:rPr>
                <w:rFonts w:hint="eastAsia" w:ascii="宋体" w:hAnsi="宋体" w:eastAsia="宋体" w:cs="宋体"/>
                <w:color w:val="auto"/>
                <w:lang w:val="en-US" w:eastAsia="zh-CN"/>
              </w:rPr>
            </w:pPr>
            <w:bookmarkStart w:id="103" w:name="_Toc2264"/>
            <w:r>
              <w:rPr>
                <w:rFonts w:hint="eastAsia" w:ascii="宋体" w:hAnsi="宋体" w:eastAsia="宋体" w:cs="宋体"/>
                <w:color w:val="auto"/>
                <w:lang w:val="en-US" w:eastAsia="zh-CN"/>
              </w:rPr>
              <w:t>表5-1  废气监测因子及监测频次一览表</w:t>
            </w:r>
            <w:bookmarkEnd w:id="103"/>
          </w:p>
          <w:tbl>
            <w:tblPr>
              <w:tblStyle w:val="22"/>
              <w:tblW w:w="0" w:type="auto"/>
              <w:tblInd w:w="16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206"/>
              <w:gridCol w:w="2487"/>
              <w:gridCol w:w="1313"/>
              <w:gridCol w:w="1076"/>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类别</w:t>
                  </w:r>
                </w:p>
              </w:tc>
              <w:tc>
                <w:tcPr>
                  <w:tcW w:w="12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监测点位</w:t>
                  </w:r>
                </w:p>
              </w:tc>
              <w:tc>
                <w:tcPr>
                  <w:tcW w:w="24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监测因子</w:t>
                  </w:r>
                </w:p>
              </w:tc>
              <w:tc>
                <w:tcPr>
                  <w:tcW w:w="13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监测频次</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（次</w:t>
                  </w:r>
                  <w:r>
                    <w:rPr>
                      <w:rFonts w:hint="eastAsia" w:ascii="宋体" w:hAnsi="宋体" w:eastAsia="宋体" w:cs="宋体"/>
                      <w:color w:val="auto"/>
                      <w:sz w:val="21"/>
                      <w:szCs w:val="21"/>
                      <w:lang w:val="en-US" w:eastAsia="zh-CN"/>
                    </w:rPr>
                    <w:t>/天</w:t>
                  </w:r>
                  <w:r>
                    <w:rPr>
                      <w:rFonts w:hint="eastAsia" w:ascii="宋体" w:hAnsi="宋体" w:eastAsia="宋体" w:cs="宋体"/>
                      <w:color w:val="auto"/>
                      <w:sz w:val="21"/>
                      <w:szCs w:val="21"/>
                      <w:lang w:eastAsia="zh-CN"/>
                    </w:rPr>
                    <w:t>）</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监测点数（个）</w:t>
                  </w:r>
                </w:p>
              </w:tc>
              <w:tc>
                <w:tcPr>
                  <w:tcW w:w="12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监测数量（个）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26" w:hRule="atLeast"/>
              </w:trPr>
              <w:tc>
                <w:tcPr>
                  <w:tcW w:w="66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废气</w:t>
                  </w:r>
                </w:p>
              </w:tc>
              <w:tc>
                <w:tcPr>
                  <w:tcW w:w="12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有组织废气排放口</w:t>
                  </w:r>
                </w:p>
              </w:tc>
              <w:tc>
                <w:tcPr>
                  <w:tcW w:w="2487" w:type="dxa"/>
                  <w:tcBorders>
                    <w:tl2br w:val="nil"/>
                    <w:tr2bl w:val="nil"/>
                  </w:tcBorders>
                  <w:noWrap w:val="0"/>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颗粒物</w:t>
                  </w:r>
                </w:p>
              </w:tc>
              <w:tc>
                <w:tcPr>
                  <w:tcW w:w="13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次</w:t>
                  </w:r>
                  <w:r>
                    <w:rPr>
                      <w:rFonts w:hint="eastAsia" w:ascii="宋体" w:hAnsi="宋体" w:eastAsia="宋体" w:cs="宋体"/>
                      <w:color w:val="auto"/>
                      <w:sz w:val="21"/>
                      <w:szCs w:val="21"/>
                      <w:highlight w:val="none"/>
                      <w:lang w:val="en-US" w:eastAsia="zh-CN"/>
                    </w:rPr>
                    <w:t>/天</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天</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26" w:hRule="atLeast"/>
              </w:trPr>
              <w:tc>
                <w:tcPr>
                  <w:tcW w:w="66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bookmarkStart w:id="104" w:name="_Toc13228"/>
                  <w:bookmarkStart w:id="105" w:name="_Toc27615"/>
                  <w:bookmarkStart w:id="106" w:name="_Toc6711"/>
                </w:p>
              </w:tc>
              <w:tc>
                <w:tcPr>
                  <w:tcW w:w="12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无组织废气</w:t>
                  </w:r>
                </w:p>
              </w:tc>
              <w:tc>
                <w:tcPr>
                  <w:tcW w:w="2487" w:type="dxa"/>
                  <w:tcBorders>
                    <w:tl2br w:val="nil"/>
                    <w:tr2bl w:val="nil"/>
                  </w:tcBorders>
                  <w:noWrap w:val="0"/>
                  <w:vAlign w:val="center"/>
                </w:tcPr>
                <w:p>
                  <w:pPr>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颗粒物</w:t>
                  </w:r>
                </w:p>
              </w:tc>
              <w:tc>
                <w:tcPr>
                  <w:tcW w:w="13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次</w:t>
                  </w:r>
                  <w:r>
                    <w:rPr>
                      <w:rFonts w:hint="eastAsia" w:ascii="宋体" w:hAnsi="宋体" w:eastAsia="宋体" w:cs="宋体"/>
                      <w:color w:val="auto"/>
                      <w:sz w:val="21"/>
                      <w:szCs w:val="21"/>
                      <w:highlight w:val="none"/>
                      <w:lang w:val="en-US" w:eastAsia="zh-CN"/>
                    </w:rPr>
                    <w:t>/天</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天</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12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p>
              </w:tc>
            </w:tr>
          </w:tbl>
          <w:p>
            <w:pPr>
              <w:pStyle w:val="6"/>
              <w:keepNext/>
              <w:keepLines/>
              <w:pageBreakBefore w:val="0"/>
              <w:widowControl/>
              <w:kinsoku/>
              <w:wordWrap/>
              <w:overflowPunct/>
              <w:topLinePunct w:val="0"/>
              <w:autoSpaceDE/>
              <w:autoSpaceDN/>
              <w:bidi w:val="0"/>
              <w:adjustRightInd/>
              <w:snapToGrid/>
              <w:spacing w:before="161" w:beforeLines="50" w:after="161" w:afterLines="50"/>
              <w:ind w:left="0" w:leftChars="0" w:firstLine="0" w:firstLineChars="0"/>
              <w:textAlignment w:val="auto"/>
              <w:outlineLvl w:val="1"/>
              <w:rPr>
                <w:rFonts w:hint="eastAsia" w:ascii="宋体" w:hAnsi="宋体" w:eastAsia="宋体" w:cs="宋体"/>
                <w:color w:val="auto"/>
                <w:lang w:eastAsia="zh-CN"/>
              </w:rPr>
            </w:pPr>
            <w:r>
              <w:rPr>
                <w:rFonts w:hint="eastAsia" w:ascii="宋体" w:hAnsi="宋体" w:eastAsia="宋体" w:cs="宋体"/>
                <w:color w:val="auto"/>
                <w:lang w:val="en-US" w:eastAsia="zh-CN"/>
              </w:rPr>
              <w:t>5.2.2</w:t>
            </w:r>
            <w:r>
              <w:rPr>
                <w:rFonts w:hint="eastAsia" w:ascii="宋体" w:hAnsi="宋体" w:eastAsia="宋体" w:cs="宋体"/>
                <w:color w:val="auto"/>
              </w:rPr>
              <w:t>噪声监测</w:t>
            </w:r>
            <w:r>
              <w:rPr>
                <w:rFonts w:hint="eastAsia" w:ascii="宋体" w:hAnsi="宋体" w:eastAsia="宋体" w:cs="宋体"/>
                <w:color w:val="auto"/>
                <w:lang w:eastAsia="zh-CN"/>
              </w:rPr>
              <w:t>内容</w:t>
            </w:r>
            <w:bookmarkEnd w:id="104"/>
            <w:bookmarkEnd w:id="105"/>
            <w:bookmarkEnd w:id="106"/>
          </w:p>
          <w:p>
            <w:pPr>
              <w:keepNext w:val="0"/>
              <w:keepLines w:val="0"/>
              <w:pageBreakBefore w:val="0"/>
              <w:widowControl/>
              <w:kinsoku/>
              <w:wordWrap/>
              <w:overflowPunct/>
              <w:topLinePunct w:val="0"/>
              <w:autoSpaceDE/>
              <w:autoSpaceDN/>
              <w:bidi w:val="0"/>
              <w:adjustRightInd/>
              <w:snapToGrid/>
              <w:spacing w:after="161" w:afterLines="50"/>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根据</w:t>
            </w:r>
            <w:r>
              <w:rPr>
                <w:rFonts w:hint="eastAsia" w:ascii="宋体" w:hAnsi="宋体" w:eastAsia="宋体" w:cs="宋体"/>
                <w:color w:val="auto"/>
                <w:lang w:eastAsia="zh-CN"/>
              </w:rPr>
              <w:t>项目区四周噪声排放</w:t>
            </w:r>
            <w:r>
              <w:rPr>
                <w:rFonts w:hint="eastAsia" w:ascii="宋体" w:hAnsi="宋体" w:eastAsia="宋体" w:cs="宋体"/>
                <w:color w:val="auto"/>
              </w:rPr>
              <w:t>环境</w:t>
            </w:r>
            <w:r>
              <w:rPr>
                <w:rFonts w:hint="eastAsia" w:ascii="宋体" w:hAnsi="宋体" w:eastAsia="宋体" w:cs="宋体"/>
                <w:color w:val="auto"/>
                <w:lang w:eastAsia="zh-CN"/>
              </w:rPr>
              <w:t>，</w:t>
            </w:r>
            <w:r>
              <w:rPr>
                <w:rFonts w:hint="eastAsia" w:ascii="宋体" w:hAnsi="宋体" w:eastAsia="宋体" w:cs="宋体"/>
                <w:color w:val="auto"/>
              </w:rPr>
              <w:t>噪声监测内容见表</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w:t>
            </w:r>
          </w:p>
          <w:p>
            <w:pPr>
              <w:widowControl w:val="0"/>
              <w:jc w:val="center"/>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color w:val="auto"/>
                <w:lang w:val="en-US" w:eastAsia="zh-CN"/>
              </w:rPr>
              <w:t xml:space="preserve">2  </w:t>
            </w:r>
            <w:r>
              <w:rPr>
                <w:rFonts w:hint="eastAsia" w:ascii="宋体" w:hAnsi="宋体" w:eastAsia="宋体" w:cs="宋体"/>
                <w:color w:val="auto"/>
                <w:lang w:eastAsia="zh-CN"/>
              </w:rPr>
              <w:t>厂界环境噪声</w:t>
            </w:r>
            <w:r>
              <w:rPr>
                <w:rFonts w:hint="eastAsia" w:ascii="宋体" w:hAnsi="宋体" w:eastAsia="宋体" w:cs="宋体"/>
                <w:color w:val="auto"/>
              </w:rPr>
              <w:t>监测内容一览表</w:t>
            </w:r>
          </w:p>
          <w:tbl>
            <w:tblPr>
              <w:tblStyle w:val="22"/>
              <w:tblW w:w="0" w:type="auto"/>
              <w:tblInd w:w="154"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864"/>
              <w:gridCol w:w="1189"/>
              <w:gridCol w:w="1595"/>
              <w:gridCol w:w="1685"/>
              <w:gridCol w:w="1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1041" w:hRule="atLeast"/>
              </w:trPr>
              <w:tc>
                <w:tcPr>
                  <w:tcW w:w="1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污染源</w:t>
                  </w:r>
                  <w:r>
                    <w:rPr>
                      <w:rFonts w:hint="eastAsia" w:ascii="宋体" w:hAnsi="宋体" w:eastAsia="宋体" w:cs="宋体"/>
                      <w:color w:val="auto"/>
                      <w:sz w:val="21"/>
                      <w:szCs w:val="21"/>
                      <w:lang w:eastAsia="zh-CN"/>
                    </w:rPr>
                    <w:t>名称</w:t>
                  </w:r>
                </w:p>
              </w:tc>
              <w:tc>
                <w:tcPr>
                  <w:tcW w:w="11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监测点位</w:t>
                  </w:r>
                </w:p>
              </w:tc>
              <w:tc>
                <w:tcPr>
                  <w:tcW w:w="15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监测频次</w:t>
                  </w:r>
                </w:p>
              </w:tc>
              <w:tc>
                <w:tcPr>
                  <w:tcW w:w="16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监测点位（个）</w:t>
                  </w:r>
                </w:p>
              </w:tc>
              <w:tc>
                <w:tcPr>
                  <w:tcW w:w="164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监测数量（个）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886" w:hRule="atLeast"/>
              </w:trPr>
              <w:tc>
                <w:tcPr>
                  <w:tcW w:w="1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厂界环境噪声</w:t>
                  </w:r>
                </w:p>
              </w:tc>
              <w:tc>
                <w:tcPr>
                  <w:tcW w:w="11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厂界四周</w:t>
                  </w:r>
                </w:p>
              </w:tc>
              <w:tc>
                <w:tcPr>
                  <w:tcW w:w="15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昼</w:t>
                  </w:r>
                  <w:r>
                    <w:rPr>
                      <w:rFonts w:hint="eastAsia" w:ascii="宋体" w:hAnsi="宋体" w:cs="宋体"/>
                      <w:color w:val="auto"/>
                      <w:sz w:val="21"/>
                      <w:szCs w:val="21"/>
                      <w:lang w:val="en-US" w:eastAsia="zh-CN"/>
                    </w:rPr>
                    <w:t>间</w:t>
                  </w:r>
                  <w:r>
                    <w:rPr>
                      <w:rFonts w:hint="eastAsia" w:ascii="宋体" w:hAnsi="宋体" w:eastAsia="宋体" w:cs="宋体"/>
                      <w:color w:val="auto"/>
                      <w:sz w:val="21"/>
                      <w:szCs w:val="21"/>
                    </w:rPr>
                    <w:t>1次</w:t>
                  </w:r>
                  <w:r>
                    <w:rPr>
                      <w:rFonts w:hint="eastAsia" w:ascii="宋体" w:hAnsi="宋体" w:eastAsia="宋体" w:cs="宋体"/>
                      <w:color w:val="auto"/>
                      <w:sz w:val="21"/>
                      <w:szCs w:val="21"/>
                      <w:lang w:eastAsia="zh-CN"/>
                    </w:rPr>
                    <w:t>，监测</w:t>
                  </w:r>
                  <w:r>
                    <w:rPr>
                      <w:rFonts w:hint="eastAsia" w:ascii="宋体" w:hAnsi="宋体" w:eastAsia="宋体" w:cs="宋体"/>
                      <w:color w:val="auto"/>
                      <w:sz w:val="21"/>
                      <w:szCs w:val="21"/>
                      <w:lang w:val="en-US" w:eastAsia="zh-CN"/>
                    </w:rPr>
                    <w:t>2天</w:t>
                  </w:r>
                </w:p>
              </w:tc>
              <w:tc>
                <w:tcPr>
                  <w:tcW w:w="16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64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r>
          </w:tbl>
          <w:p>
            <w:pPr>
              <w:keepNext w:val="0"/>
              <w:keepLines w:val="0"/>
              <w:pageBreakBefore w:val="0"/>
              <w:widowControl/>
              <w:kinsoku/>
              <w:wordWrap/>
              <w:overflowPunct/>
              <w:topLinePunct w:val="0"/>
              <w:autoSpaceDE/>
              <w:autoSpaceDN/>
              <w:bidi w:val="0"/>
              <w:adjustRightInd/>
              <w:snapToGrid/>
              <w:spacing w:before="161" w:beforeLines="50" w:after="161" w:afterLines="50"/>
              <w:ind w:left="0" w:leftChars="0" w:firstLine="48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val="en-US" w:eastAsia="zh-CN"/>
              </w:rPr>
              <w:t>本项目监测点位如图5-1所示。</w:t>
            </w:r>
          </w:p>
          <w:p>
            <w:pPr>
              <w:pStyle w:val="7"/>
              <w:widowControl w:val="0"/>
              <w:jc w:val="center"/>
              <w:rPr>
                <w:rFonts w:hint="eastAsia" w:ascii="宋体" w:hAnsi="宋体" w:eastAsia="宋体" w:cs="宋体"/>
                <w:color w:val="auto"/>
                <w:lang w:val="en-US" w:eastAsia="zh-CN"/>
              </w:rPr>
            </w:pPr>
            <w:r>
              <w:rPr>
                <w:rFonts w:hint="eastAsia" w:ascii="宋体" w:hAnsi="宋体" w:eastAsia="宋体" w:cs="宋体"/>
                <w:color w:val="auto"/>
                <w:lang w:eastAsia="zh-CN"/>
              </w:rPr>
              <w:t>图</w:t>
            </w:r>
            <w:r>
              <w:rPr>
                <w:rFonts w:hint="eastAsia" w:ascii="宋体" w:hAnsi="宋体" w:eastAsia="宋体" w:cs="宋体"/>
                <w:color w:val="auto"/>
                <w:lang w:val="en-US" w:eastAsia="zh-CN"/>
              </w:rPr>
              <w:t>5-1    监测点位图</w:t>
            </w:r>
          </w:p>
          <w:p>
            <w:pPr>
              <w:pStyle w:val="6"/>
              <w:keepNext/>
              <w:keepLines/>
              <w:pageBreakBefore w:val="0"/>
              <w:widowControl/>
              <w:kinsoku/>
              <w:wordWrap/>
              <w:overflowPunct/>
              <w:topLinePunct w:val="0"/>
              <w:autoSpaceDE/>
              <w:autoSpaceDN/>
              <w:bidi w:val="0"/>
              <w:adjustRightInd/>
              <w:snapToGrid/>
              <w:spacing w:after="161" w:afterLines="50"/>
              <w:textAlignment w:val="auto"/>
              <w:outlineLvl w:val="1"/>
              <w:rPr>
                <w:rFonts w:hint="eastAsia" w:ascii="宋体" w:hAnsi="宋体" w:eastAsia="宋体" w:cs="宋体"/>
                <w:color w:val="auto"/>
                <w:lang w:val="en-US" w:eastAsia="zh-CN"/>
              </w:rPr>
            </w:pPr>
            <w:bookmarkStart w:id="107" w:name="_Toc14263"/>
            <w:r>
              <w:rPr>
                <w:rFonts w:hint="eastAsia" w:ascii="宋体" w:hAnsi="宋体" w:eastAsia="宋体" w:cs="宋体"/>
                <w:color w:val="auto"/>
                <w:lang w:val="en-US" w:eastAsia="zh-CN"/>
              </w:rPr>
              <w:t>5.3 验收监测分析方法</w:t>
            </w:r>
            <w:bookmarkEnd w:id="107"/>
          </w:p>
          <w:p>
            <w:pPr>
              <w:keepNext w:val="0"/>
              <w:keepLines w:val="0"/>
              <w:pageBreakBefore w:val="0"/>
              <w:widowControl/>
              <w:kinsoku/>
              <w:wordWrap/>
              <w:overflowPunct/>
              <w:topLinePunct w:val="0"/>
              <w:autoSpaceDE/>
              <w:autoSpaceDN/>
              <w:bidi w:val="0"/>
              <w:adjustRightInd/>
              <w:snapToGrid/>
              <w:spacing w:before="161" w:beforeLines="50" w:after="161" w:afterLines="50"/>
              <w:ind w:firstLine="600"/>
              <w:textAlignment w:val="auto"/>
              <w:outlineLvl w:val="9"/>
              <w:rPr>
                <w:rFonts w:hint="eastAsia" w:ascii="宋体" w:hAnsi="宋体" w:eastAsia="宋体" w:cs="宋体"/>
                <w:color w:val="auto"/>
              </w:rPr>
            </w:pPr>
            <w:r>
              <w:rPr>
                <w:rFonts w:hint="eastAsia" w:ascii="宋体" w:hAnsi="宋体" w:eastAsia="宋体" w:cs="宋体"/>
                <w:color w:val="auto"/>
              </w:rPr>
              <w:t>本次验收监测分析方法见表</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w:t>
            </w:r>
          </w:p>
          <w:p>
            <w:pPr>
              <w:widowControl w:val="0"/>
              <w:spacing w:line="400" w:lineRule="exact"/>
              <w:jc w:val="center"/>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污染物监测分析方法</w:t>
            </w:r>
            <w:r>
              <w:rPr>
                <w:rFonts w:hint="eastAsia" w:ascii="宋体" w:hAnsi="宋体" w:eastAsia="宋体" w:cs="宋体"/>
                <w:color w:val="auto"/>
                <w:lang w:eastAsia="zh-CN"/>
              </w:rPr>
              <w:t>及检出限值</w:t>
            </w:r>
            <w:r>
              <w:rPr>
                <w:rFonts w:hint="eastAsia" w:ascii="宋体" w:hAnsi="宋体" w:eastAsia="宋体" w:cs="宋体"/>
                <w:color w:val="auto"/>
              </w:rPr>
              <w:t>一览表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256"/>
              <w:gridCol w:w="2864"/>
              <w:gridCol w:w="1694"/>
              <w:gridCol w:w="13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类别</w:t>
                  </w:r>
                </w:p>
              </w:tc>
              <w:tc>
                <w:tcPr>
                  <w:tcW w:w="12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w:t>
                  </w:r>
                  <w:r>
                    <w:rPr>
                      <w:rFonts w:hint="eastAsia" w:ascii="宋体" w:hAnsi="宋体" w:eastAsia="宋体" w:cs="宋体"/>
                      <w:color w:val="auto"/>
                      <w:sz w:val="21"/>
                      <w:szCs w:val="21"/>
                      <w:lang w:eastAsia="zh-CN"/>
                    </w:rPr>
                    <w:t>因子</w:t>
                  </w:r>
                </w:p>
              </w:tc>
              <w:tc>
                <w:tcPr>
                  <w:tcW w:w="2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分析方法</w:t>
                  </w:r>
                </w:p>
              </w:tc>
              <w:tc>
                <w:tcPr>
                  <w:tcW w:w="16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分析方法标准（号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或来源</w:t>
                  </w:r>
                </w:p>
              </w:tc>
              <w:tc>
                <w:tcPr>
                  <w:tcW w:w="13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最低检出限值（</w:t>
                  </w:r>
                  <w:r>
                    <w:rPr>
                      <w:rFonts w:hint="eastAsia" w:ascii="宋体" w:hAnsi="宋体" w:eastAsia="宋体" w:cs="宋体"/>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0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有组织</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废气</w:t>
                  </w:r>
                </w:p>
              </w:tc>
              <w:tc>
                <w:tcPr>
                  <w:tcW w:w="12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颗粒物</w:t>
                  </w:r>
                </w:p>
              </w:tc>
              <w:tc>
                <w:tcPr>
                  <w:tcW w:w="2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固定污染源废气 低浓度颗粒物的测定 重量法</w:t>
                  </w:r>
                </w:p>
              </w:tc>
              <w:tc>
                <w:tcPr>
                  <w:tcW w:w="16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HJ 836-2017</w:t>
                  </w:r>
                </w:p>
              </w:tc>
              <w:tc>
                <w:tcPr>
                  <w:tcW w:w="13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0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无组织废气</w:t>
                  </w:r>
                </w:p>
              </w:tc>
              <w:tc>
                <w:tcPr>
                  <w:tcW w:w="12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颗粒物</w:t>
                  </w:r>
                </w:p>
              </w:tc>
              <w:tc>
                <w:tcPr>
                  <w:tcW w:w="2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环境空气 总悬浮颗粒的测定 重量法</w:t>
                  </w:r>
                </w:p>
              </w:tc>
              <w:tc>
                <w:tcPr>
                  <w:tcW w:w="16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15432-1995</w:t>
                  </w:r>
                </w:p>
              </w:tc>
              <w:tc>
                <w:tcPr>
                  <w:tcW w:w="13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0.001</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噪声</w:t>
                  </w:r>
                </w:p>
              </w:tc>
              <w:tc>
                <w:tcPr>
                  <w:tcW w:w="12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厂界</w:t>
                  </w:r>
                  <w:r>
                    <w:rPr>
                      <w:rFonts w:hint="eastAsia" w:ascii="宋体" w:hAnsi="宋体" w:eastAsia="宋体" w:cs="宋体"/>
                      <w:color w:val="auto"/>
                      <w:sz w:val="21"/>
                      <w:szCs w:val="21"/>
                    </w:rPr>
                    <w:t>噪声</w:t>
                  </w:r>
                </w:p>
              </w:tc>
              <w:tc>
                <w:tcPr>
                  <w:tcW w:w="2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工业企业厂界噪声排放标准</w:t>
                  </w:r>
                </w:p>
              </w:tc>
              <w:tc>
                <w:tcPr>
                  <w:tcW w:w="16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GB12348-2008</w:t>
                  </w:r>
                </w:p>
              </w:tc>
              <w:tc>
                <w:tcPr>
                  <w:tcW w:w="13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pStyle w:val="6"/>
              <w:keepNext/>
              <w:keepLines/>
              <w:pageBreakBefore w:val="0"/>
              <w:widowControl/>
              <w:kinsoku/>
              <w:wordWrap/>
              <w:overflowPunct/>
              <w:topLinePunct w:val="0"/>
              <w:autoSpaceDE/>
              <w:autoSpaceDN/>
              <w:bidi w:val="0"/>
              <w:adjustRightInd/>
              <w:snapToGrid/>
              <w:spacing w:before="320" w:beforeLines="100" w:after="161" w:afterLines="50"/>
              <w:textAlignment w:val="auto"/>
              <w:outlineLvl w:val="1"/>
              <w:rPr>
                <w:rFonts w:hint="eastAsia" w:ascii="宋体" w:hAnsi="宋体" w:eastAsia="宋体" w:cs="宋体"/>
                <w:color w:val="auto"/>
              </w:rPr>
            </w:pPr>
            <w:bookmarkStart w:id="108" w:name="_Toc21604"/>
            <w:r>
              <w:rPr>
                <w:rFonts w:hint="eastAsia" w:ascii="宋体" w:hAnsi="宋体" w:eastAsia="宋体" w:cs="宋体"/>
                <w:color w:val="auto"/>
                <w:lang w:val="en-US" w:eastAsia="zh-CN"/>
              </w:rPr>
              <w:t xml:space="preserve">5.4 </w:t>
            </w:r>
            <w:r>
              <w:rPr>
                <w:rFonts w:hint="eastAsia" w:ascii="宋体" w:hAnsi="宋体" w:eastAsia="宋体" w:cs="宋体"/>
                <w:color w:val="auto"/>
              </w:rPr>
              <w:t>质量控制和质量保证</w:t>
            </w:r>
            <w:bookmarkEnd w:id="108"/>
          </w:p>
          <w:p>
            <w:pPr>
              <w:widowControl w:val="0"/>
              <w:ind w:firstLine="480"/>
              <w:rPr>
                <w:rFonts w:hint="eastAsia" w:ascii="宋体" w:hAnsi="宋体" w:eastAsia="宋体" w:cs="宋体"/>
                <w:color w:val="auto"/>
              </w:rPr>
            </w:pPr>
            <w:r>
              <w:rPr>
                <w:rFonts w:hint="eastAsia" w:ascii="宋体" w:hAnsi="宋体" w:eastAsia="宋体" w:cs="宋体"/>
                <w:color w:val="auto"/>
                <w:highlight w:val="none"/>
                <w:lang w:eastAsia="zh-CN"/>
              </w:rPr>
              <w:t>新疆中测测试有限责任公司</w:t>
            </w:r>
            <w:r>
              <w:rPr>
                <w:rFonts w:hint="eastAsia" w:ascii="宋体" w:hAnsi="宋体" w:eastAsia="宋体" w:cs="宋体"/>
                <w:color w:val="auto"/>
                <w:highlight w:val="none"/>
              </w:rPr>
              <w:t>通过了新疆维吾尔自治区质量技术监督局计量认证（证书编号：</w:t>
            </w:r>
            <w:r>
              <w:rPr>
                <w:rFonts w:hint="eastAsia" w:ascii="宋体" w:hAnsi="宋体" w:eastAsia="宋体" w:cs="宋体"/>
                <w:color w:val="auto"/>
                <w:highlight w:val="none"/>
                <w:lang w:val="en-US" w:eastAsia="zh-CN"/>
              </w:rPr>
              <w:t>213108110002</w:t>
            </w:r>
            <w:r>
              <w:rPr>
                <w:rFonts w:hint="eastAsia" w:ascii="宋体" w:hAnsi="宋体" w:eastAsia="宋体" w:cs="宋体"/>
                <w:color w:val="auto"/>
                <w:highlight w:val="none"/>
              </w:rPr>
              <w:t>），</w:t>
            </w:r>
            <w:r>
              <w:rPr>
                <w:rFonts w:hint="eastAsia" w:ascii="宋体" w:hAnsi="宋体" w:eastAsia="宋体" w:cs="宋体"/>
                <w:color w:val="auto"/>
              </w:rPr>
              <w:t>具备国家有关法律、行政法规规定的基本条件和能力，在监测过程中，对样品采集、运输、保存和检测的全过程严格按照生态 环境部相关技术规范和标准分析方法的要求进行，对布点、采样、分析、数据处理的全过程实施质量控制，严格操作技术规范，保证监测数据的准确可靠。</w:t>
            </w:r>
          </w:p>
          <w:p>
            <w:pPr>
              <w:widowControl w:val="0"/>
              <w:ind w:firstLine="480"/>
              <w:rPr>
                <w:rFonts w:hint="eastAsia" w:ascii="宋体" w:hAnsi="宋体" w:eastAsia="宋体" w:cs="宋体"/>
                <w:color w:val="auto"/>
              </w:rPr>
            </w:pPr>
            <w:r>
              <w:rPr>
                <w:rFonts w:hint="eastAsia" w:ascii="宋体" w:hAnsi="宋体" w:eastAsia="宋体" w:cs="宋体"/>
                <w:color w:val="auto"/>
              </w:rPr>
              <w:t>（1）按监测规定对废气测定仪器进行校准，采样前用标准气体流量计进行流量校准。</w:t>
            </w:r>
          </w:p>
          <w:p>
            <w:pPr>
              <w:widowControl w:val="0"/>
              <w:ind w:firstLine="480"/>
              <w:rPr>
                <w:rFonts w:hint="eastAsia" w:ascii="宋体" w:hAnsi="宋体" w:eastAsia="宋体" w:cs="宋体"/>
                <w:color w:val="auto"/>
              </w:rPr>
            </w:pPr>
            <w:r>
              <w:rPr>
                <w:rFonts w:hint="eastAsia" w:ascii="宋体" w:hAnsi="宋体" w:eastAsia="宋体" w:cs="宋体"/>
                <w:color w:val="auto"/>
              </w:rPr>
              <w:t>（2）严格按照《空气和废气监测分析方法》（第四版-增补版）和国家标准分析方法进行采样及测试。</w:t>
            </w:r>
          </w:p>
          <w:p>
            <w:pPr>
              <w:widowControl w:val="0"/>
              <w:ind w:firstLine="480"/>
              <w:rPr>
                <w:rFonts w:hint="eastAsia" w:ascii="宋体" w:hAnsi="宋体" w:eastAsia="宋体" w:cs="宋体"/>
                <w:color w:val="auto"/>
              </w:rPr>
            </w:pPr>
            <w:r>
              <w:rPr>
                <w:rFonts w:hint="eastAsia" w:ascii="宋体" w:hAnsi="宋体" w:eastAsia="宋体" w:cs="宋体"/>
                <w:color w:val="auto"/>
              </w:rPr>
              <w:t>（3）所用分析仪器经过了周期性计量检定。</w:t>
            </w:r>
          </w:p>
          <w:p>
            <w:pPr>
              <w:widowControl w:val="0"/>
              <w:ind w:firstLine="480"/>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）噪声测量前后测量仪器均经校准，灵敏度相差不大 0.5dB</w:t>
            </w:r>
            <w:r>
              <w:rPr>
                <w:rFonts w:hint="eastAsia" w:ascii="宋体" w:hAnsi="宋体" w:eastAsia="宋体" w:cs="宋体"/>
                <w:color w:val="auto"/>
                <w:lang w:eastAsia="zh-CN"/>
              </w:rPr>
              <w:t>（</w:t>
            </w:r>
            <w:r>
              <w:rPr>
                <w:rFonts w:hint="eastAsia" w:ascii="宋体" w:hAnsi="宋体" w:eastAsia="宋体" w:cs="宋体"/>
                <w:color w:val="auto"/>
              </w:rPr>
              <w:t>A</w:t>
            </w:r>
            <w:r>
              <w:rPr>
                <w:rFonts w:hint="eastAsia" w:ascii="宋体" w:hAnsi="宋体" w:eastAsia="宋体" w:cs="宋体"/>
                <w:color w:val="auto"/>
                <w:lang w:eastAsia="zh-CN"/>
              </w:rPr>
              <w:t>）</w:t>
            </w:r>
            <w:r>
              <w:rPr>
                <w:rFonts w:hint="eastAsia" w:ascii="宋体" w:hAnsi="宋体" w:eastAsia="宋体" w:cs="宋体"/>
                <w:color w:val="auto"/>
              </w:rPr>
              <w:t xml:space="preserve">。监测时 测量仪器配置防风罩，风速＞5m/s 停止测试，噪声校准结果详见表 </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w:t>
            </w:r>
          </w:p>
          <w:p>
            <w:pPr>
              <w:pStyle w:val="21"/>
              <w:widowControl w:val="0"/>
              <w:rPr>
                <w:rFonts w:hint="eastAsia" w:ascii="宋体" w:hAnsi="宋体" w:eastAsia="宋体" w:cs="宋体"/>
                <w:color w:val="auto"/>
              </w:rPr>
            </w:pPr>
            <w:r>
              <w:rPr>
                <w:rFonts w:hint="eastAsia" w:ascii="宋体" w:hAnsi="宋体" w:eastAsia="宋体" w:cs="宋体"/>
                <w:color w:val="auto"/>
              </w:rPr>
              <w:t>表</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 xml:space="preserve"> 声级计较准记录表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62"/>
              <w:gridCol w:w="1828"/>
              <w:gridCol w:w="1665"/>
              <w:gridCol w:w="800"/>
              <w:gridCol w:w="967"/>
              <w:gridCol w:w="1006"/>
              <w:gridCol w:w="8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47" w:hRule="exact"/>
              </w:trPr>
              <w:tc>
                <w:tcPr>
                  <w:tcW w:w="862"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828"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仪器设备名称</w:t>
                  </w:r>
                </w:p>
              </w:tc>
              <w:tc>
                <w:tcPr>
                  <w:tcW w:w="1665"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校准设备名称</w:t>
                  </w:r>
                </w:p>
              </w:tc>
              <w:tc>
                <w:tcPr>
                  <w:tcW w:w="800"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校准值</w:t>
                  </w:r>
                </w:p>
              </w:tc>
              <w:tc>
                <w:tcPr>
                  <w:tcW w:w="967"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校准器标准值</w:t>
                  </w:r>
                </w:p>
              </w:tc>
              <w:tc>
                <w:tcPr>
                  <w:tcW w:w="1006"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允许误差范围</w:t>
                  </w:r>
                </w:p>
              </w:tc>
              <w:tc>
                <w:tcPr>
                  <w:tcW w:w="892"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结果评价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68" w:hRule="exact"/>
              </w:trPr>
              <w:tc>
                <w:tcPr>
                  <w:tcW w:w="862"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采样前</w:t>
                  </w:r>
                </w:p>
              </w:tc>
              <w:tc>
                <w:tcPr>
                  <w:tcW w:w="1828"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AWA568</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 xml:space="preserve"> 声级计</w:t>
                  </w:r>
                </w:p>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r>
                    <w:rPr>
                      <w:rFonts w:hint="eastAsia" w:ascii="宋体" w:hAnsi="宋体" w:eastAsia="宋体" w:cs="宋体"/>
                      <w:color w:val="auto"/>
                      <w:sz w:val="21"/>
                      <w:szCs w:val="21"/>
                      <w:lang w:val="en-US" w:eastAsia="zh-CN"/>
                    </w:rPr>
                    <w:t>XJZC127</w:t>
                  </w:r>
                  <w:r>
                    <w:rPr>
                      <w:rFonts w:hint="eastAsia" w:ascii="宋体" w:hAnsi="宋体" w:eastAsia="宋体" w:cs="宋体"/>
                      <w:color w:val="auto"/>
                      <w:sz w:val="21"/>
                      <w:szCs w:val="21"/>
                    </w:rPr>
                    <w:t>）</w:t>
                  </w:r>
                </w:p>
              </w:tc>
              <w:tc>
                <w:tcPr>
                  <w:tcW w:w="1665"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AWA6221B声级校准器（编号：</w:t>
                  </w:r>
                  <w:r>
                    <w:rPr>
                      <w:rFonts w:hint="eastAsia" w:ascii="宋体" w:hAnsi="宋体" w:eastAsia="宋体" w:cs="宋体"/>
                      <w:color w:val="auto"/>
                      <w:sz w:val="21"/>
                      <w:szCs w:val="21"/>
                      <w:lang w:val="en-US" w:eastAsia="zh-CN"/>
                    </w:rPr>
                    <w:t>XJZC103</w:t>
                  </w:r>
                  <w:r>
                    <w:rPr>
                      <w:rFonts w:hint="eastAsia" w:ascii="宋体" w:hAnsi="宋体" w:eastAsia="宋体" w:cs="宋体"/>
                      <w:color w:val="auto"/>
                      <w:sz w:val="21"/>
                      <w:szCs w:val="21"/>
                    </w:rPr>
                    <w:t>）</w:t>
                  </w:r>
                </w:p>
              </w:tc>
              <w:tc>
                <w:tcPr>
                  <w:tcW w:w="800" w:type="dxa"/>
                  <w:noWrap w:val="0"/>
                  <w:vAlign w:val="center"/>
                </w:tcPr>
                <w:p>
                  <w:pPr>
                    <w:bidi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93.8 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eastAsia="宋体" w:cs="宋体"/>
                      <w:color w:val="auto"/>
                      <w:sz w:val="21"/>
                      <w:szCs w:val="21"/>
                      <w:lang w:eastAsia="zh-CN"/>
                    </w:rPr>
                    <w:t>）</w:t>
                  </w:r>
                </w:p>
              </w:tc>
              <w:tc>
                <w:tcPr>
                  <w:tcW w:w="967" w:type="dxa"/>
                  <w:noWrap w:val="0"/>
                  <w:vAlign w:val="center"/>
                </w:tcPr>
                <w:p>
                  <w:pPr>
                    <w:bidi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94.0 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eastAsia="宋体" w:cs="宋体"/>
                      <w:color w:val="auto"/>
                      <w:sz w:val="21"/>
                      <w:szCs w:val="21"/>
                      <w:lang w:eastAsia="zh-CN"/>
                    </w:rPr>
                    <w:t>）</w:t>
                  </w:r>
                </w:p>
              </w:tc>
              <w:tc>
                <w:tcPr>
                  <w:tcW w:w="1006" w:type="dxa"/>
                  <w:noWrap w:val="0"/>
                  <w:vAlign w:val="center"/>
                </w:tcPr>
                <w:p>
                  <w:pPr>
                    <w:bidi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±0.5 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eastAsia="宋体" w:cs="宋体"/>
                      <w:color w:val="auto"/>
                      <w:sz w:val="21"/>
                      <w:szCs w:val="21"/>
                      <w:lang w:eastAsia="zh-CN"/>
                    </w:rPr>
                    <w:t>）</w:t>
                  </w:r>
                </w:p>
              </w:tc>
              <w:tc>
                <w:tcPr>
                  <w:tcW w:w="892"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783" w:hRule="exact"/>
              </w:trPr>
              <w:tc>
                <w:tcPr>
                  <w:tcW w:w="862"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采样后</w:t>
                  </w:r>
                </w:p>
              </w:tc>
              <w:tc>
                <w:tcPr>
                  <w:tcW w:w="1828"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AWA568</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 xml:space="preserve"> 声级计</w:t>
                  </w:r>
                </w:p>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r>
                    <w:rPr>
                      <w:rFonts w:hint="eastAsia" w:ascii="宋体" w:hAnsi="宋体" w:eastAsia="宋体" w:cs="宋体"/>
                      <w:color w:val="auto"/>
                      <w:sz w:val="21"/>
                      <w:szCs w:val="21"/>
                      <w:lang w:val="en-US" w:eastAsia="zh-CN"/>
                    </w:rPr>
                    <w:t>XJZC127</w:t>
                  </w:r>
                  <w:r>
                    <w:rPr>
                      <w:rFonts w:hint="eastAsia" w:ascii="宋体" w:hAnsi="宋体" w:eastAsia="宋体" w:cs="宋体"/>
                      <w:color w:val="auto"/>
                      <w:sz w:val="21"/>
                      <w:szCs w:val="21"/>
                    </w:rPr>
                    <w:t>）</w:t>
                  </w:r>
                </w:p>
              </w:tc>
              <w:tc>
                <w:tcPr>
                  <w:tcW w:w="1665"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AWA6221B声级校准器（编号：</w:t>
                  </w:r>
                  <w:r>
                    <w:rPr>
                      <w:rFonts w:hint="eastAsia" w:ascii="宋体" w:hAnsi="宋体" w:eastAsia="宋体" w:cs="宋体"/>
                      <w:color w:val="auto"/>
                      <w:sz w:val="21"/>
                      <w:szCs w:val="21"/>
                      <w:lang w:val="en-US" w:eastAsia="zh-CN"/>
                    </w:rPr>
                    <w:t>XJZC103</w:t>
                  </w:r>
                  <w:r>
                    <w:rPr>
                      <w:rFonts w:hint="eastAsia" w:ascii="宋体" w:hAnsi="宋体" w:eastAsia="宋体" w:cs="宋体"/>
                      <w:color w:val="auto"/>
                      <w:sz w:val="21"/>
                      <w:szCs w:val="21"/>
                    </w:rPr>
                    <w:t>）</w:t>
                  </w:r>
                </w:p>
              </w:tc>
              <w:tc>
                <w:tcPr>
                  <w:tcW w:w="800" w:type="dxa"/>
                  <w:noWrap w:val="0"/>
                  <w:vAlign w:val="center"/>
                </w:tcPr>
                <w:p>
                  <w:pPr>
                    <w:bidi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93.7 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eastAsia="宋体" w:cs="宋体"/>
                      <w:color w:val="auto"/>
                      <w:sz w:val="21"/>
                      <w:szCs w:val="21"/>
                      <w:lang w:eastAsia="zh-CN"/>
                    </w:rPr>
                    <w:t>）</w:t>
                  </w:r>
                </w:p>
              </w:tc>
              <w:tc>
                <w:tcPr>
                  <w:tcW w:w="967" w:type="dxa"/>
                  <w:noWrap w:val="0"/>
                  <w:vAlign w:val="center"/>
                </w:tcPr>
                <w:p>
                  <w:pPr>
                    <w:bidi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94.0 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eastAsia="宋体" w:cs="宋体"/>
                      <w:color w:val="auto"/>
                      <w:sz w:val="21"/>
                      <w:szCs w:val="21"/>
                      <w:lang w:eastAsia="zh-CN"/>
                    </w:rPr>
                    <w:t>）</w:t>
                  </w:r>
                </w:p>
              </w:tc>
              <w:tc>
                <w:tcPr>
                  <w:tcW w:w="1006" w:type="dxa"/>
                  <w:noWrap w:val="0"/>
                  <w:vAlign w:val="center"/>
                </w:tcPr>
                <w:p>
                  <w:pPr>
                    <w:bidi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±0.5 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eastAsia="宋体" w:cs="宋体"/>
                      <w:color w:val="auto"/>
                      <w:sz w:val="21"/>
                      <w:szCs w:val="21"/>
                      <w:lang w:eastAsia="zh-CN"/>
                    </w:rPr>
                    <w:t>）</w:t>
                  </w:r>
                </w:p>
              </w:tc>
              <w:tc>
                <w:tcPr>
                  <w:tcW w:w="892" w:type="dxa"/>
                  <w:noWrap w:val="0"/>
                  <w:vAlign w:val="center"/>
                </w:tcPr>
                <w:p>
                  <w:pPr>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合格</w:t>
                  </w:r>
                </w:p>
              </w:tc>
            </w:tr>
          </w:tbl>
          <w:p>
            <w:pPr>
              <w:widowControl w:val="0"/>
              <w:ind w:firstLine="480" w:firstLineChars="200"/>
              <w:rPr>
                <w:rFonts w:hint="eastAsia" w:ascii="宋体" w:hAnsi="宋体" w:eastAsia="宋体" w:cs="宋体"/>
                <w:color w:val="auto"/>
                <w:lang w:eastAsia="zh-CN"/>
              </w:rPr>
            </w:pPr>
            <w:bookmarkStart w:id="109" w:name="_Toc1716"/>
          </w:p>
          <w:p>
            <w:pPr>
              <w:pStyle w:val="6"/>
              <w:keepNext w:val="0"/>
              <w:keepLines/>
              <w:pageBreakBefore w:val="0"/>
              <w:widowControl/>
              <w:kinsoku/>
              <w:wordWrap/>
              <w:overflowPunct/>
              <w:topLinePunct w:val="0"/>
              <w:autoSpaceDE/>
              <w:autoSpaceDN/>
              <w:bidi w:val="0"/>
              <w:adjustRightInd/>
              <w:snapToGrid/>
              <w:spacing w:before="0" w:beforeLines="0" w:after="0" w:afterLines="0"/>
              <w:textAlignment w:val="auto"/>
              <w:outlineLvl w:val="1"/>
              <w:rPr>
                <w:rFonts w:hint="eastAsia" w:ascii="宋体" w:hAnsi="宋体" w:eastAsia="宋体" w:cs="宋体"/>
                <w:color w:val="auto"/>
                <w:lang w:val="en-US" w:eastAsia="zh-CN"/>
              </w:rPr>
            </w:pPr>
            <w:bookmarkStart w:id="110" w:name="_Toc9520"/>
            <w:r>
              <w:rPr>
                <w:rFonts w:hint="eastAsia" w:ascii="宋体" w:hAnsi="宋体" w:eastAsia="宋体" w:cs="宋体"/>
                <w:color w:val="auto"/>
                <w:lang w:val="en-US" w:eastAsia="zh-CN"/>
              </w:rPr>
              <w:t>5.5验收监测结果及评价</w:t>
            </w:r>
            <w:bookmarkEnd w:id="110"/>
          </w:p>
          <w:bookmarkEnd w:id="109"/>
          <w:p>
            <w:pPr>
              <w:pStyle w:val="8"/>
              <w:widowControl w:val="0"/>
              <w:rPr>
                <w:rFonts w:hint="eastAsia" w:ascii="宋体" w:hAnsi="宋体" w:eastAsia="宋体" w:cs="宋体"/>
                <w:color w:val="auto"/>
                <w:lang w:eastAsia="zh-CN"/>
              </w:rPr>
            </w:pPr>
            <w:bookmarkStart w:id="111" w:name="_Toc4293"/>
            <w:bookmarkStart w:id="112" w:name="_Toc11155"/>
            <w:bookmarkStart w:id="113" w:name="_Toc30347"/>
            <w:bookmarkStart w:id="114" w:name="_Toc19078"/>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lang w:val="en-US" w:eastAsia="zh-CN"/>
              </w:rPr>
              <w:t>5.1</w:t>
            </w:r>
            <w:r>
              <w:rPr>
                <w:rFonts w:hint="eastAsia" w:ascii="宋体" w:hAnsi="宋体" w:eastAsia="宋体" w:cs="宋体"/>
                <w:color w:val="auto"/>
                <w:lang w:eastAsia="zh-CN"/>
              </w:rPr>
              <w:t>废气监测结果及评价</w:t>
            </w:r>
            <w:bookmarkEnd w:id="111"/>
            <w:bookmarkEnd w:id="112"/>
            <w:bookmarkEnd w:id="113"/>
            <w:bookmarkEnd w:id="114"/>
          </w:p>
          <w:p>
            <w:pPr>
              <w:widowControl w:val="0"/>
              <w:bidi w:val="0"/>
              <w:ind w:firstLine="480"/>
              <w:rPr>
                <w:rFonts w:hint="default" w:ascii="宋体" w:hAnsi="宋体" w:eastAsia="宋体" w:cs="宋体"/>
                <w:color w:val="auto"/>
                <w:lang w:val="en-US" w:eastAsia="zh-CN"/>
              </w:rPr>
            </w:pPr>
            <w:r>
              <w:rPr>
                <w:rFonts w:hint="eastAsia" w:ascii="宋体" w:hAnsi="宋体" w:eastAsia="宋体" w:cs="宋体"/>
                <w:color w:val="auto"/>
                <w:lang w:eastAsia="zh-CN"/>
              </w:rPr>
              <w:t>本项目废气主要为</w:t>
            </w:r>
            <w:r>
              <w:rPr>
                <w:rFonts w:hint="eastAsia" w:ascii="宋体" w:hAnsi="宋体" w:cs="宋体"/>
                <w:color w:val="auto"/>
                <w:lang w:val="en-US" w:eastAsia="zh-CN"/>
              </w:rPr>
              <w:t>水泥筒仓呼吸孔废气和厂界无组织粉尘</w:t>
            </w:r>
            <w:r>
              <w:rPr>
                <w:rFonts w:hint="eastAsia" w:ascii="宋体" w:hAnsi="宋体" w:cs="宋体"/>
                <w:color w:val="auto"/>
                <w:lang w:eastAsia="zh-CN"/>
              </w:rPr>
              <w:t>；</w:t>
            </w:r>
            <w:r>
              <w:rPr>
                <w:rFonts w:hint="eastAsia" w:ascii="宋体" w:hAnsi="宋体" w:cs="宋体"/>
                <w:color w:val="auto"/>
                <w:lang w:val="en-US" w:eastAsia="zh-CN"/>
              </w:rPr>
              <w:t>水泥筒仓有组织废气经</w:t>
            </w:r>
            <w:r>
              <w:rPr>
                <w:rFonts w:hint="eastAsia" w:ascii="宋体" w:hAnsi="宋体" w:eastAsia="宋体" w:cs="宋体"/>
                <w:color w:val="auto"/>
                <w:lang w:val="en-US" w:eastAsia="zh-CN"/>
              </w:rPr>
              <w:t>布袋除尘器</w:t>
            </w:r>
            <w:r>
              <w:rPr>
                <w:rFonts w:hint="eastAsia" w:ascii="宋体" w:hAnsi="宋体" w:cs="宋体"/>
                <w:color w:val="auto"/>
                <w:lang w:val="en-US" w:eastAsia="zh-CN"/>
              </w:rPr>
              <w:t>处理后通过</w:t>
            </w:r>
            <w:r>
              <w:rPr>
                <w:rFonts w:hint="eastAsia" w:ascii="宋体" w:hAnsi="宋体" w:eastAsia="宋体" w:cs="宋体"/>
                <w:color w:val="auto"/>
                <w:lang w:val="en-US" w:eastAsia="zh-CN"/>
              </w:rPr>
              <w:t>15m</w:t>
            </w:r>
            <w:r>
              <w:rPr>
                <w:rFonts w:hint="eastAsia" w:ascii="宋体" w:hAnsi="宋体" w:cs="宋体"/>
                <w:color w:val="auto"/>
                <w:lang w:val="en-US" w:eastAsia="zh-CN"/>
              </w:rPr>
              <w:t>高</w:t>
            </w:r>
            <w:r>
              <w:rPr>
                <w:rFonts w:hint="eastAsia" w:ascii="宋体" w:hAnsi="宋体" w:eastAsia="宋体" w:cs="宋体"/>
                <w:color w:val="auto"/>
                <w:lang w:val="en-US" w:eastAsia="zh-CN"/>
              </w:rPr>
              <w:t>排气筒</w:t>
            </w:r>
            <w:r>
              <w:rPr>
                <w:rFonts w:hint="eastAsia" w:ascii="宋体" w:hAnsi="宋体" w:cs="宋体"/>
                <w:color w:val="auto"/>
                <w:lang w:val="en-US" w:eastAsia="zh-CN"/>
              </w:rPr>
              <w:t>排放</w:t>
            </w:r>
            <w:r>
              <w:rPr>
                <w:rFonts w:hint="eastAsia" w:ascii="宋体" w:hAnsi="宋体" w:eastAsia="宋体" w:cs="宋体"/>
                <w:color w:val="auto"/>
                <w:lang w:val="en-US" w:eastAsia="zh-CN"/>
              </w:rPr>
              <w:t>，布袋除尘器粉尘为物料，回用于生产环节不外排。</w:t>
            </w:r>
            <w:r>
              <w:rPr>
                <w:rFonts w:hint="eastAsia" w:ascii="宋体" w:hAnsi="宋体" w:cs="宋体"/>
                <w:color w:val="auto"/>
                <w:lang w:val="en-US" w:eastAsia="zh-CN"/>
              </w:rPr>
              <w:t>有组织废气</w:t>
            </w:r>
            <w:r>
              <w:rPr>
                <w:rFonts w:hint="eastAsia" w:ascii="宋体" w:hAnsi="宋体" w:eastAsia="宋体" w:cs="宋体"/>
                <w:color w:val="auto"/>
                <w:lang w:eastAsia="zh-CN"/>
              </w:rPr>
              <w:t>监测结果详见表</w:t>
            </w:r>
            <w:r>
              <w:rPr>
                <w:rFonts w:hint="eastAsia" w:ascii="宋体" w:hAnsi="宋体" w:eastAsia="宋体" w:cs="宋体"/>
                <w:color w:val="auto"/>
                <w:lang w:val="en-US" w:eastAsia="zh-CN"/>
              </w:rPr>
              <w:t>5-5。</w:t>
            </w:r>
            <w:r>
              <w:rPr>
                <w:rFonts w:hint="eastAsia" w:ascii="宋体" w:hAnsi="宋体" w:cs="宋体"/>
                <w:color w:val="auto"/>
                <w:lang w:val="en-US" w:eastAsia="zh-CN"/>
              </w:rPr>
              <w:t>无组织废气监测结果见表5-6。</w:t>
            </w:r>
          </w:p>
          <w:p>
            <w:pPr>
              <w:widowControl w:val="0"/>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表5-5   废气（</w:t>
            </w:r>
            <w:r>
              <w:rPr>
                <w:rFonts w:hint="eastAsia" w:ascii="宋体" w:hAnsi="宋体" w:cs="宋体"/>
                <w:color w:val="auto"/>
                <w:lang w:val="en-US" w:eastAsia="zh-CN"/>
              </w:rPr>
              <w:t>水泥筒仓</w:t>
            </w:r>
            <w:r>
              <w:rPr>
                <w:rFonts w:hint="eastAsia" w:ascii="宋体" w:hAnsi="宋体" w:eastAsia="宋体" w:cs="宋体"/>
                <w:color w:val="auto"/>
                <w:lang w:val="en-US" w:eastAsia="zh-CN"/>
              </w:rPr>
              <w:t>）监测结果一览表</w:t>
            </w:r>
          </w:p>
          <w:tbl>
            <w:tblPr>
              <w:tblStyle w:val="22"/>
              <w:tblW w:w="8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13"/>
              <w:gridCol w:w="776"/>
              <w:gridCol w:w="1416"/>
              <w:gridCol w:w="1268"/>
              <w:gridCol w:w="1303"/>
              <w:gridCol w:w="579"/>
              <w:gridCol w:w="764"/>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2" w:type="dxa"/>
                  <w:gridSpan w:val="2"/>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检测项目</w:t>
                  </w:r>
                </w:p>
              </w:tc>
              <w:tc>
                <w:tcPr>
                  <w:tcW w:w="776" w:type="dxa"/>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3987" w:type="dxa"/>
                  <w:gridSpan w:val="3"/>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样品编号及检测</w:t>
                  </w:r>
                  <w:r>
                    <w:rPr>
                      <w:rFonts w:hint="eastAsia" w:ascii="宋体" w:hAnsi="宋体" w:eastAsia="宋体" w:cs="宋体"/>
                      <w:color w:val="auto"/>
                      <w:sz w:val="21"/>
                      <w:szCs w:val="21"/>
                    </w:rPr>
                    <w:t>结果</w:t>
                  </w:r>
                </w:p>
              </w:tc>
              <w:tc>
                <w:tcPr>
                  <w:tcW w:w="579" w:type="dxa"/>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检出限</w:t>
                  </w:r>
                </w:p>
              </w:tc>
              <w:tc>
                <w:tcPr>
                  <w:tcW w:w="764" w:type="dxa"/>
                  <w:noWrap w:val="0"/>
                  <w:vAlign w:val="center"/>
                </w:tcPr>
                <w:p>
                  <w:pPr>
                    <w:spacing w:line="24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标准</w:t>
                  </w:r>
                </w:p>
              </w:tc>
              <w:tc>
                <w:tcPr>
                  <w:tcW w:w="690" w:type="dxa"/>
                  <w:noWrap w:val="0"/>
                  <w:vAlign w:val="center"/>
                </w:tcPr>
                <w:p>
                  <w:pPr>
                    <w:spacing w:line="24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258" w:type="dxa"/>
                  <w:gridSpan w:val="9"/>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2021年</w:t>
                  </w:r>
                  <w:r>
                    <w:rPr>
                      <w:rFonts w:hint="eastAsia" w:ascii="宋体" w:hAnsi="宋体" w:cs="宋体"/>
                      <w:color w:val="auto"/>
                      <w:sz w:val="21"/>
                      <w:szCs w:val="21"/>
                      <w:lang w:val="en-US" w:eastAsia="zh-CN"/>
                    </w:rPr>
                    <w:t>10</w:t>
                  </w:r>
                  <w:r>
                    <w:rPr>
                      <w:rFonts w:hint="eastAsia" w:ascii="宋体" w:hAnsi="宋体" w:eastAsia="宋体" w:cs="宋体"/>
                      <w:color w:val="auto"/>
                      <w:sz w:val="21"/>
                      <w:szCs w:val="21"/>
                      <w:lang w:val="en-US" w:eastAsia="zh-CN"/>
                    </w:rPr>
                    <w:t>月</w:t>
                  </w:r>
                  <w:r>
                    <w:rPr>
                      <w:rFonts w:hint="eastAsia" w:ascii="宋体" w:hAnsi="宋体" w:cs="宋体"/>
                      <w:color w:val="auto"/>
                      <w:sz w:val="21"/>
                      <w:szCs w:val="21"/>
                      <w:lang w:val="en-US" w:eastAsia="zh-CN"/>
                    </w:rPr>
                    <w:t>24</w:t>
                  </w:r>
                  <w:r>
                    <w:rPr>
                      <w:rFonts w:hint="eastAsia" w:ascii="宋体" w:hAnsi="宋体" w:eastAsia="宋体" w:cs="宋体"/>
                      <w:color w:val="auto"/>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238" w:type="dxa"/>
                  <w:gridSpan w:val="3"/>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排气筒</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FQ21090520-01</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FQ21090520-02</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FQ21090520-03</w:t>
                  </w:r>
                </w:p>
              </w:tc>
              <w:tc>
                <w:tcPr>
                  <w:tcW w:w="579" w:type="dxa"/>
                  <w:noWrap w:val="0"/>
                  <w:vAlign w:val="center"/>
                </w:tcPr>
                <w:p>
                  <w:pPr>
                    <w:spacing w:line="240" w:lineRule="exact"/>
                    <w:jc w:val="center"/>
                    <w:rPr>
                      <w:rFonts w:hint="eastAsia" w:ascii="宋体" w:hAnsi="宋体" w:eastAsia="宋体" w:cs="宋体"/>
                      <w:color w:val="auto"/>
                      <w:sz w:val="18"/>
                      <w:szCs w:val="18"/>
                      <w:lang w:val="en-US" w:eastAsia="zh-CN"/>
                    </w:rPr>
                  </w:pPr>
                </w:p>
              </w:tc>
              <w:tc>
                <w:tcPr>
                  <w:tcW w:w="764" w:type="dxa"/>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690"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62" w:type="dxa"/>
                  <w:gridSpan w:val="2"/>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标杆流量</w:t>
                  </w:r>
                </w:p>
              </w:tc>
              <w:tc>
                <w:tcPr>
                  <w:tcW w:w="776" w:type="dxa"/>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10487</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10592</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10225</w:t>
                  </w:r>
                </w:p>
              </w:tc>
              <w:tc>
                <w:tcPr>
                  <w:tcW w:w="579" w:type="dxa"/>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w:t>
                  </w:r>
                </w:p>
              </w:tc>
              <w:tc>
                <w:tcPr>
                  <w:tcW w:w="764" w:type="dxa"/>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c>
                <w:tcPr>
                  <w:tcW w:w="690"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9" w:type="dxa"/>
                  <w:vMerge w:val="restart"/>
                  <w:noWrap w:val="0"/>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颗粒物</w:t>
                  </w:r>
                </w:p>
              </w:tc>
              <w:tc>
                <w:tcPr>
                  <w:tcW w:w="813" w:type="dxa"/>
                  <w:noWrap w:val="0"/>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浓度</w:t>
                  </w:r>
                </w:p>
              </w:tc>
              <w:tc>
                <w:tcPr>
                  <w:tcW w:w="776" w:type="dxa"/>
                  <w:noWrap w:val="0"/>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mg/m</w:t>
                  </w:r>
                  <w:r>
                    <w:rPr>
                      <w:rFonts w:hint="eastAsia" w:ascii="宋体" w:hAnsi="宋体" w:eastAsia="宋体" w:cs="宋体"/>
                      <w:color w:val="auto"/>
                      <w:sz w:val="18"/>
                      <w:szCs w:val="18"/>
                      <w:vertAlign w:val="superscript"/>
                    </w:rPr>
                    <w:t>3</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7.8</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8.1</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7.5</w:t>
                  </w:r>
                </w:p>
              </w:tc>
              <w:tc>
                <w:tcPr>
                  <w:tcW w:w="579" w:type="dxa"/>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764" w:type="dxa"/>
                  <w:noWrap w:val="0"/>
                  <w:vAlign w:val="center"/>
                </w:tcPr>
                <w:p>
                  <w:pPr>
                    <w:spacing w:line="240" w:lineRule="exact"/>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w:t>
                  </w:r>
                </w:p>
              </w:tc>
              <w:tc>
                <w:tcPr>
                  <w:tcW w:w="690" w:type="dxa"/>
                  <w:vMerge w:val="restar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9" w:type="dxa"/>
                  <w:vMerge w:val="continue"/>
                  <w:noWrap w:val="0"/>
                  <w:vAlign w:val="center"/>
                </w:tcPr>
                <w:p>
                  <w:pPr>
                    <w:spacing w:line="240" w:lineRule="exact"/>
                    <w:jc w:val="center"/>
                    <w:rPr>
                      <w:rFonts w:hint="eastAsia" w:ascii="宋体" w:hAnsi="宋体" w:eastAsia="宋体" w:cs="宋体"/>
                      <w:color w:val="auto"/>
                      <w:sz w:val="18"/>
                      <w:szCs w:val="18"/>
                    </w:rPr>
                  </w:pPr>
                </w:p>
              </w:tc>
              <w:tc>
                <w:tcPr>
                  <w:tcW w:w="813" w:type="dxa"/>
                  <w:noWrap w:val="0"/>
                  <w:vAlign w:val="center"/>
                </w:tcPr>
                <w:p>
                  <w:pPr>
                    <w:spacing w:line="240" w:lineRule="exact"/>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排放</w:t>
                  </w:r>
                  <w:r>
                    <w:rPr>
                      <w:rFonts w:hint="eastAsia" w:ascii="宋体" w:hAnsi="宋体" w:eastAsia="宋体" w:cs="宋体"/>
                      <w:color w:val="auto"/>
                      <w:sz w:val="18"/>
                      <w:szCs w:val="18"/>
                      <w:lang w:eastAsia="zh-CN"/>
                    </w:rPr>
                    <w:t>速率</w:t>
                  </w:r>
                </w:p>
              </w:tc>
              <w:tc>
                <w:tcPr>
                  <w:tcW w:w="776" w:type="dxa"/>
                  <w:noWrap w:val="0"/>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k</w:t>
                  </w:r>
                  <w:r>
                    <w:rPr>
                      <w:rFonts w:hint="eastAsia" w:ascii="宋体" w:hAnsi="宋体" w:eastAsia="宋体" w:cs="宋体"/>
                      <w:color w:val="auto"/>
                      <w:sz w:val="18"/>
                      <w:szCs w:val="18"/>
                    </w:rPr>
                    <w:t>g/h</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8.18</w:t>
                  </w:r>
                  <w:r>
                    <w:rPr>
                      <w:rFonts w:hint="default" w:ascii="Arial" w:hAnsi="Arial" w:eastAsia="宋体" w:cs="Arial"/>
                      <w:color w:val="000000"/>
                      <w:szCs w:val="21"/>
                      <w:lang w:val="en-US" w:eastAsia="zh-CN"/>
                    </w:rPr>
                    <w:t>×</w:t>
                  </w:r>
                  <w:r>
                    <w:rPr>
                      <w:rFonts w:hint="eastAsia" w:ascii="宋体" w:hAnsi="宋体" w:eastAsia="宋体" w:cs="宋体"/>
                      <w:color w:val="000000"/>
                      <w:szCs w:val="21"/>
                      <w:lang w:val="en-US" w:eastAsia="zh-CN"/>
                    </w:rPr>
                    <w:t>10</w:t>
                  </w:r>
                  <w:r>
                    <w:rPr>
                      <w:rFonts w:hint="eastAsia" w:ascii="宋体" w:hAnsi="宋体" w:eastAsia="宋体" w:cs="宋体"/>
                      <w:color w:val="000000"/>
                      <w:szCs w:val="21"/>
                      <w:vertAlign w:val="superscript"/>
                      <w:lang w:val="en-US" w:eastAsia="zh-CN"/>
                    </w:rPr>
                    <w:t>-2</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8.58</w:t>
                  </w:r>
                  <w:r>
                    <w:rPr>
                      <w:rFonts w:hint="default" w:ascii="Arial" w:hAnsi="Arial" w:eastAsia="宋体" w:cs="Arial"/>
                      <w:color w:val="000000"/>
                      <w:szCs w:val="21"/>
                      <w:lang w:val="en-US" w:eastAsia="zh-CN"/>
                    </w:rPr>
                    <w:t>×</w:t>
                  </w:r>
                  <w:r>
                    <w:rPr>
                      <w:rFonts w:hint="eastAsia" w:ascii="宋体" w:hAnsi="宋体" w:eastAsia="宋体" w:cs="宋体"/>
                      <w:color w:val="000000"/>
                      <w:szCs w:val="21"/>
                      <w:lang w:val="en-US" w:eastAsia="zh-CN"/>
                    </w:rPr>
                    <w:t>10</w:t>
                  </w:r>
                  <w:r>
                    <w:rPr>
                      <w:rFonts w:hint="eastAsia" w:ascii="宋体" w:hAnsi="宋体" w:eastAsia="宋体" w:cs="宋体"/>
                      <w:color w:val="000000"/>
                      <w:szCs w:val="21"/>
                      <w:vertAlign w:val="superscript"/>
                      <w:lang w:val="en-US" w:eastAsia="zh-CN"/>
                    </w:rPr>
                    <w:t>-2</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7.67</w:t>
                  </w:r>
                  <w:r>
                    <w:rPr>
                      <w:rFonts w:hint="default" w:ascii="Arial" w:hAnsi="Arial" w:eastAsia="宋体" w:cs="Arial"/>
                      <w:color w:val="000000"/>
                      <w:szCs w:val="21"/>
                      <w:lang w:val="en-US" w:eastAsia="zh-CN"/>
                    </w:rPr>
                    <w:t>×</w:t>
                  </w:r>
                  <w:r>
                    <w:rPr>
                      <w:rFonts w:hint="eastAsia" w:ascii="宋体" w:hAnsi="宋体" w:eastAsia="宋体" w:cs="宋体"/>
                      <w:color w:val="000000"/>
                      <w:szCs w:val="21"/>
                      <w:lang w:val="en-US" w:eastAsia="zh-CN"/>
                    </w:rPr>
                    <w:t>10</w:t>
                  </w:r>
                  <w:r>
                    <w:rPr>
                      <w:rFonts w:hint="eastAsia" w:ascii="宋体" w:hAnsi="宋体" w:eastAsia="宋体" w:cs="宋体"/>
                      <w:color w:val="000000"/>
                      <w:szCs w:val="21"/>
                      <w:vertAlign w:val="superscript"/>
                      <w:lang w:val="en-US" w:eastAsia="zh-CN"/>
                    </w:rPr>
                    <w:t>-2</w:t>
                  </w:r>
                </w:p>
              </w:tc>
              <w:tc>
                <w:tcPr>
                  <w:tcW w:w="579" w:type="dxa"/>
                  <w:noWrap w:val="0"/>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764" w:type="dxa"/>
                  <w:noWrap w:val="0"/>
                  <w:vAlign w:val="center"/>
                </w:tcPr>
                <w:p>
                  <w:pPr>
                    <w:spacing w:line="2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w:t>
                  </w:r>
                </w:p>
              </w:tc>
              <w:tc>
                <w:tcPr>
                  <w:tcW w:w="690" w:type="dxa"/>
                  <w:vMerge w:val="continue"/>
                  <w:noWrap w:val="0"/>
                  <w:vAlign w:val="center"/>
                </w:tcPr>
                <w:p>
                  <w:pPr>
                    <w:spacing w:line="24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258" w:type="dxa"/>
                  <w:gridSpan w:val="9"/>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2021年</w:t>
                  </w:r>
                  <w:r>
                    <w:rPr>
                      <w:rFonts w:hint="eastAsia" w:ascii="宋体" w:hAnsi="宋体" w:cs="宋体"/>
                      <w:color w:val="auto"/>
                      <w:sz w:val="21"/>
                      <w:szCs w:val="21"/>
                      <w:lang w:val="en-US" w:eastAsia="zh-CN"/>
                    </w:rPr>
                    <w:t>10</w:t>
                  </w:r>
                  <w:r>
                    <w:rPr>
                      <w:rFonts w:hint="eastAsia" w:ascii="宋体" w:hAnsi="宋体" w:eastAsia="宋体" w:cs="宋体"/>
                      <w:color w:val="auto"/>
                      <w:sz w:val="21"/>
                      <w:szCs w:val="21"/>
                      <w:lang w:val="en-US" w:eastAsia="zh-CN"/>
                    </w:rPr>
                    <w:t>月</w:t>
                  </w:r>
                  <w:r>
                    <w:rPr>
                      <w:rFonts w:hint="eastAsia" w:ascii="宋体" w:hAnsi="宋体" w:cs="宋体"/>
                      <w:color w:val="auto"/>
                      <w:sz w:val="21"/>
                      <w:szCs w:val="21"/>
                      <w:lang w:val="en-US" w:eastAsia="zh-CN"/>
                    </w:rPr>
                    <w:t>25</w:t>
                  </w:r>
                  <w:r>
                    <w:rPr>
                      <w:rFonts w:hint="eastAsia" w:ascii="宋体" w:hAnsi="宋体" w:eastAsia="宋体" w:cs="宋体"/>
                      <w:color w:val="auto"/>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238" w:type="dxa"/>
                  <w:gridSpan w:val="3"/>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排气筒</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FQ21090520-04</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FQ21090520-05</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FQ21090520-06</w:t>
                  </w:r>
                </w:p>
              </w:tc>
              <w:tc>
                <w:tcPr>
                  <w:tcW w:w="579" w:type="dxa"/>
                  <w:noWrap w:val="0"/>
                  <w:vAlign w:val="center"/>
                </w:tcPr>
                <w:p>
                  <w:pPr>
                    <w:spacing w:line="240" w:lineRule="exact"/>
                    <w:jc w:val="center"/>
                    <w:rPr>
                      <w:rFonts w:hint="eastAsia" w:ascii="宋体" w:hAnsi="宋体" w:eastAsia="宋体" w:cs="宋体"/>
                      <w:color w:val="auto"/>
                      <w:sz w:val="21"/>
                      <w:szCs w:val="21"/>
                      <w:lang w:val="en-US" w:eastAsia="zh-CN"/>
                    </w:rPr>
                  </w:pPr>
                </w:p>
              </w:tc>
              <w:tc>
                <w:tcPr>
                  <w:tcW w:w="764"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690"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62" w:type="dxa"/>
                  <w:gridSpan w:val="2"/>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标杆流量</w:t>
                  </w:r>
                </w:p>
              </w:tc>
              <w:tc>
                <w:tcPr>
                  <w:tcW w:w="776" w:type="dxa"/>
                  <w:noWrap w:val="0"/>
                  <w:vAlign w:val="center"/>
                </w:tcPr>
                <w:p>
                  <w:pPr>
                    <w:spacing w:line="240" w:lineRule="exact"/>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18"/>
                      <w:szCs w:val="18"/>
                    </w:rPr>
                    <w:t>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11192</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12137</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11810</w:t>
                  </w:r>
                </w:p>
              </w:tc>
              <w:tc>
                <w:tcPr>
                  <w:tcW w:w="579"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p>
              </w:tc>
              <w:tc>
                <w:tcPr>
                  <w:tcW w:w="764"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690"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9" w:type="dxa"/>
                  <w:vMerge w:val="restart"/>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颗粒物</w:t>
                  </w:r>
                </w:p>
              </w:tc>
              <w:tc>
                <w:tcPr>
                  <w:tcW w:w="813" w:type="dxa"/>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浓度</w:t>
                  </w:r>
                </w:p>
              </w:tc>
              <w:tc>
                <w:tcPr>
                  <w:tcW w:w="776" w:type="dxa"/>
                  <w:noWrap w:val="0"/>
                  <w:vAlign w:val="center"/>
                </w:tcPr>
                <w:p>
                  <w:pPr>
                    <w:spacing w:line="24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18"/>
                      <w:szCs w:val="18"/>
                    </w:rPr>
                    <w:t>mg/m</w:t>
                  </w:r>
                  <w:r>
                    <w:rPr>
                      <w:rFonts w:hint="eastAsia" w:ascii="宋体" w:hAnsi="宋体" w:eastAsia="宋体" w:cs="宋体"/>
                      <w:color w:val="auto"/>
                      <w:sz w:val="18"/>
                      <w:szCs w:val="18"/>
                      <w:vertAlign w:val="superscript"/>
                    </w:rPr>
                    <w:t>3</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8.5</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8.5</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kern w:val="2"/>
                      <w:sz w:val="21"/>
                      <w:szCs w:val="21"/>
                      <w:lang w:val="en-US" w:eastAsia="zh-CN" w:bidi="ar-SA"/>
                    </w:rPr>
                    <w:t>8.2</w:t>
                  </w:r>
                </w:p>
              </w:tc>
              <w:tc>
                <w:tcPr>
                  <w:tcW w:w="579"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64"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c>
                <w:tcPr>
                  <w:tcW w:w="690" w:type="dxa"/>
                  <w:vMerge w:val="restar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9" w:type="dxa"/>
                  <w:vMerge w:val="continue"/>
                  <w:noWrap w:val="0"/>
                  <w:vAlign w:val="center"/>
                </w:tcPr>
                <w:p>
                  <w:pPr>
                    <w:spacing w:line="240" w:lineRule="exact"/>
                    <w:jc w:val="center"/>
                    <w:rPr>
                      <w:rFonts w:hint="eastAsia" w:ascii="宋体" w:hAnsi="宋体" w:eastAsia="宋体" w:cs="宋体"/>
                      <w:color w:val="auto"/>
                      <w:sz w:val="21"/>
                      <w:szCs w:val="21"/>
                    </w:rPr>
                  </w:pPr>
                </w:p>
              </w:tc>
              <w:tc>
                <w:tcPr>
                  <w:tcW w:w="813" w:type="dxa"/>
                  <w:noWrap w:val="0"/>
                  <w:vAlign w:val="center"/>
                </w:tcPr>
                <w:p>
                  <w:pPr>
                    <w:spacing w:line="24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排放</w:t>
                  </w:r>
                  <w:r>
                    <w:rPr>
                      <w:rFonts w:hint="eastAsia" w:ascii="宋体" w:hAnsi="宋体" w:eastAsia="宋体" w:cs="宋体"/>
                      <w:color w:val="auto"/>
                      <w:sz w:val="21"/>
                      <w:szCs w:val="21"/>
                      <w:lang w:eastAsia="zh-CN"/>
                    </w:rPr>
                    <w:t>速率</w:t>
                  </w:r>
                </w:p>
              </w:tc>
              <w:tc>
                <w:tcPr>
                  <w:tcW w:w="776" w:type="dxa"/>
                  <w:noWrap w:val="0"/>
                  <w:vAlign w:val="center"/>
                </w:tcPr>
                <w:p>
                  <w:pPr>
                    <w:spacing w:line="24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18"/>
                      <w:szCs w:val="18"/>
                      <w:lang w:val="en-US" w:eastAsia="zh-CN"/>
                    </w:rPr>
                    <w:t>k</w:t>
                  </w:r>
                  <w:r>
                    <w:rPr>
                      <w:rFonts w:hint="eastAsia" w:ascii="宋体" w:hAnsi="宋体" w:eastAsia="宋体" w:cs="宋体"/>
                      <w:color w:val="auto"/>
                      <w:sz w:val="18"/>
                      <w:szCs w:val="18"/>
                    </w:rPr>
                    <w:t>g/h</w:t>
                  </w:r>
                </w:p>
              </w:tc>
              <w:tc>
                <w:tcPr>
                  <w:tcW w:w="1416"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9.51</w:t>
                  </w:r>
                  <w:r>
                    <w:rPr>
                      <w:rFonts w:hint="default" w:ascii="Arial" w:hAnsi="Arial" w:eastAsia="宋体" w:cs="Arial"/>
                      <w:color w:val="000000"/>
                      <w:szCs w:val="21"/>
                      <w:lang w:val="en-US" w:eastAsia="zh-CN"/>
                    </w:rPr>
                    <w:t>×</w:t>
                  </w:r>
                  <w:r>
                    <w:rPr>
                      <w:rFonts w:hint="eastAsia" w:ascii="宋体" w:hAnsi="宋体" w:eastAsia="宋体" w:cs="宋体"/>
                      <w:color w:val="000000"/>
                      <w:szCs w:val="21"/>
                      <w:lang w:val="en-US" w:eastAsia="zh-CN"/>
                    </w:rPr>
                    <w:t>10</w:t>
                  </w:r>
                  <w:r>
                    <w:rPr>
                      <w:rFonts w:hint="eastAsia" w:ascii="宋体" w:hAnsi="宋体" w:eastAsia="宋体" w:cs="宋体"/>
                      <w:color w:val="000000"/>
                      <w:szCs w:val="21"/>
                      <w:vertAlign w:val="superscript"/>
                      <w:lang w:val="en-US" w:eastAsia="zh-CN"/>
                    </w:rPr>
                    <w:t>-2</w:t>
                  </w:r>
                </w:p>
              </w:tc>
              <w:tc>
                <w:tcPr>
                  <w:tcW w:w="1268"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1.03</w:t>
                  </w:r>
                  <w:r>
                    <w:rPr>
                      <w:rFonts w:hint="default" w:ascii="Arial" w:hAnsi="Arial" w:eastAsia="宋体" w:cs="Arial"/>
                      <w:color w:val="000000"/>
                      <w:szCs w:val="21"/>
                      <w:lang w:val="en-US" w:eastAsia="zh-CN"/>
                    </w:rPr>
                    <w:t>×</w:t>
                  </w:r>
                  <w:r>
                    <w:rPr>
                      <w:rFonts w:hint="eastAsia" w:ascii="宋体" w:hAnsi="宋体" w:eastAsia="宋体" w:cs="宋体"/>
                      <w:color w:val="000000"/>
                      <w:szCs w:val="21"/>
                      <w:lang w:val="en-US" w:eastAsia="zh-CN"/>
                    </w:rPr>
                    <w:t>10</w:t>
                  </w:r>
                  <w:r>
                    <w:rPr>
                      <w:rFonts w:hint="eastAsia" w:ascii="宋体" w:hAnsi="宋体" w:eastAsia="宋体" w:cs="宋体"/>
                      <w:color w:val="000000"/>
                      <w:szCs w:val="21"/>
                      <w:vertAlign w:val="superscript"/>
                      <w:lang w:val="en-US" w:eastAsia="zh-CN"/>
                    </w:rPr>
                    <w:t>-1</w:t>
                  </w:r>
                </w:p>
              </w:tc>
              <w:tc>
                <w:tcPr>
                  <w:tcW w:w="1303" w:type="dxa"/>
                  <w:noWrap w:val="0"/>
                  <w:vAlign w:val="center"/>
                </w:tcPr>
                <w:p>
                  <w:pPr>
                    <w:spacing w:line="240" w:lineRule="exact"/>
                    <w:ind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000000"/>
                      <w:szCs w:val="21"/>
                      <w:lang w:val="en-US" w:eastAsia="zh-CN"/>
                    </w:rPr>
                    <w:t>9.68</w:t>
                  </w:r>
                  <w:r>
                    <w:rPr>
                      <w:rFonts w:hint="default" w:ascii="Arial" w:hAnsi="Arial" w:eastAsia="宋体" w:cs="Arial"/>
                      <w:color w:val="000000"/>
                      <w:szCs w:val="21"/>
                      <w:lang w:val="en-US" w:eastAsia="zh-CN"/>
                    </w:rPr>
                    <w:t>×</w:t>
                  </w:r>
                  <w:r>
                    <w:rPr>
                      <w:rFonts w:hint="eastAsia" w:ascii="宋体" w:hAnsi="宋体" w:eastAsia="宋体" w:cs="宋体"/>
                      <w:color w:val="000000"/>
                      <w:szCs w:val="21"/>
                      <w:lang w:val="en-US" w:eastAsia="zh-CN"/>
                    </w:rPr>
                    <w:t>10</w:t>
                  </w:r>
                  <w:r>
                    <w:rPr>
                      <w:rFonts w:hint="eastAsia" w:ascii="宋体" w:hAnsi="宋体" w:eastAsia="宋体" w:cs="宋体"/>
                      <w:color w:val="000000"/>
                      <w:szCs w:val="21"/>
                      <w:vertAlign w:val="superscript"/>
                      <w:lang w:val="en-US" w:eastAsia="zh-CN"/>
                    </w:rPr>
                    <w:t>-2</w:t>
                  </w:r>
                </w:p>
              </w:tc>
              <w:tc>
                <w:tcPr>
                  <w:tcW w:w="579" w:type="dxa"/>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64" w:type="dxa"/>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w:t>
                  </w:r>
                </w:p>
              </w:tc>
              <w:tc>
                <w:tcPr>
                  <w:tcW w:w="690" w:type="dxa"/>
                  <w:vMerge w:val="continue"/>
                  <w:noWrap w:val="0"/>
                  <w:vAlign w:val="center"/>
                </w:tcPr>
                <w:p>
                  <w:pPr>
                    <w:spacing w:line="240" w:lineRule="exact"/>
                    <w:jc w:val="center"/>
                    <w:rPr>
                      <w:rFonts w:hint="eastAsia" w:ascii="宋体" w:hAnsi="宋体" w:eastAsia="宋体" w:cs="宋体"/>
                      <w:color w:val="auto"/>
                      <w:sz w:val="21"/>
                      <w:szCs w:val="21"/>
                    </w:rPr>
                  </w:pPr>
                </w:p>
              </w:tc>
            </w:tr>
          </w:tbl>
          <w:p>
            <w:pPr>
              <w:widowControl w:val="0"/>
              <w:spacing w:line="360" w:lineRule="auto"/>
              <w:ind w:firstLine="480"/>
              <w:rPr>
                <w:rFonts w:hint="eastAsia" w:ascii="宋体" w:hAnsi="宋体" w:eastAsia="宋体" w:cs="宋体"/>
                <w:color w:val="auto"/>
                <w:lang w:val="en-US" w:eastAsia="zh-CN"/>
              </w:rPr>
            </w:pPr>
          </w:p>
          <w:p>
            <w:pPr>
              <w:widowControl w:val="0"/>
              <w:spacing w:line="360" w:lineRule="auto"/>
              <w:ind w:firstLine="480"/>
              <w:rPr>
                <w:rFonts w:hint="eastAsia" w:ascii="宋体" w:hAnsi="宋体" w:cs="宋体"/>
                <w:color w:val="auto"/>
                <w:lang w:val="en-US" w:eastAsia="zh-CN"/>
              </w:rPr>
            </w:pPr>
            <w:r>
              <w:rPr>
                <w:rFonts w:hint="eastAsia" w:ascii="宋体" w:hAnsi="宋体" w:cs="宋体"/>
                <w:color w:val="auto"/>
                <w:lang w:val="en-US" w:eastAsia="zh-CN"/>
              </w:rPr>
              <w:t>表5-6    无组织废气监测结果一览表</w:t>
            </w:r>
          </w:p>
          <w:tbl>
            <w:tblPr>
              <w:tblStyle w:val="22"/>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993"/>
              <w:gridCol w:w="1609"/>
              <w:gridCol w:w="1636"/>
              <w:gridCol w:w="1560"/>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检测项目</w:t>
                  </w:r>
                </w:p>
              </w:tc>
              <w:tc>
                <w:tcPr>
                  <w:tcW w:w="993" w:type="dxa"/>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单位</w:t>
                  </w:r>
                </w:p>
              </w:tc>
              <w:tc>
                <w:tcPr>
                  <w:tcW w:w="4805" w:type="dxa"/>
                  <w:gridSpan w:val="3"/>
                  <w:noWrap w:val="0"/>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样品编号及检测结果</w:t>
                  </w:r>
                </w:p>
              </w:tc>
              <w:tc>
                <w:tcPr>
                  <w:tcW w:w="1244" w:type="dxa"/>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atLeast"/>
              </w:trPr>
              <w:tc>
                <w:tcPr>
                  <w:tcW w:w="8198" w:type="dxa"/>
                  <w:gridSpan w:val="6"/>
                  <w:noWrap w:val="0"/>
                  <w:vAlign w:val="center"/>
                </w:tcPr>
                <w:p>
                  <w:pPr>
                    <w:spacing w:line="24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2021年10月24日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上风向</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Q21100954-01</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Q21100954-02</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Q21100954-03</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0.158</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0.139</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0.154</w:t>
                  </w:r>
                </w:p>
              </w:tc>
              <w:tc>
                <w:tcPr>
                  <w:tcW w:w="1244" w:type="dxa"/>
                  <w:noWrap w:val="0"/>
                  <w:vAlign w:val="center"/>
                </w:tcPr>
                <w:p>
                  <w:pPr>
                    <w:spacing w:line="240" w:lineRule="exact"/>
                    <w:jc w:val="center"/>
                    <w:rPr>
                      <w:rFonts w:hint="default" w:ascii="宋体" w:hAnsi="宋体" w:eastAsia="宋体" w:cs="宋体"/>
                      <w:sz w:val="21"/>
                      <w:szCs w:val="21"/>
                      <w:vertAlign w:val="baseline"/>
                      <w:lang w:val="en-US" w:eastAsia="zh-CN"/>
                    </w:rPr>
                  </w:pPr>
                  <w:r>
                    <w:rPr>
                      <w:rFonts w:hint="eastAsia" w:ascii="宋体" w:hAnsi="宋体" w:eastAsia="宋体" w:cs="宋体"/>
                      <w:kern w:val="2"/>
                      <w:sz w:val="21"/>
                      <w:szCs w:val="21"/>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下风向1#</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Q21100954-04</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Q21100954-05</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Q21100954-06</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0.197</w:t>
                  </w:r>
                </w:p>
              </w:tc>
              <w:tc>
                <w:tcPr>
                  <w:tcW w:w="1636"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0.259</w:t>
                  </w:r>
                </w:p>
              </w:tc>
              <w:tc>
                <w:tcPr>
                  <w:tcW w:w="1560"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0.174</w:t>
                  </w:r>
                </w:p>
              </w:tc>
              <w:tc>
                <w:tcPr>
                  <w:tcW w:w="1244" w:type="dxa"/>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下风向2#</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Q21100954-07</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Q21100954-08</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Q21100954-09</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0.197</w:t>
                  </w:r>
                </w:p>
              </w:tc>
              <w:tc>
                <w:tcPr>
                  <w:tcW w:w="1636"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0.219</w:t>
                  </w:r>
                </w:p>
              </w:tc>
              <w:tc>
                <w:tcPr>
                  <w:tcW w:w="1560"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0.251</w:t>
                  </w:r>
                </w:p>
              </w:tc>
              <w:tc>
                <w:tcPr>
                  <w:tcW w:w="1244" w:type="dxa"/>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下风向3#</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Q21100954-10</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Q21100954-11</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Q21100954-12</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0.177</w:t>
                  </w:r>
                </w:p>
              </w:tc>
              <w:tc>
                <w:tcPr>
                  <w:tcW w:w="1636"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0.239</w:t>
                  </w:r>
                </w:p>
              </w:tc>
              <w:tc>
                <w:tcPr>
                  <w:tcW w:w="1560"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0.193</w:t>
                  </w:r>
                </w:p>
              </w:tc>
              <w:tc>
                <w:tcPr>
                  <w:tcW w:w="1244" w:type="dxa"/>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198" w:type="dxa"/>
                  <w:gridSpan w:val="6"/>
                  <w:noWrap w:val="0"/>
                  <w:vAlign w:val="center"/>
                </w:tcPr>
                <w:p>
                  <w:pPr>
                    <w:spacing w:line="240" w:lineRule="exact"/>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2021年10月25日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上风向</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Q21100954-13</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Q21100954-14</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Q21100954-15</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0.137</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0.159</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0.156</w:t>
                  </w:r>
                </w:p>
              </w:tc>
              <w:tc>
                <w:tcPr>
                  <w:tcW w:w="1244" w:type="dxa"/>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下风向1#</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Q21100954-16</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Q21100954-17</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Q21100954-18</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0.255</w:t>
                  </w:r>
                </w:p>
              </w:tc>
              <w:tc>
                <w:tcPr>
                  <w:tcW w:w="1636"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0.198</w:t>
                  </w:r>
                </w:p>
              </w:tc>
              <w:tc>
                <w:tcPr>
                  <w:tcW w:w="1560"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0.214</w:t>
                  </w:r>
                </w:p>
              </w:tc>
              <w:tc>
                <w:tcPr>
                  <w:tcW w:w="1244" w:type="dxa"/>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下风向2#</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Q21100954-19</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Q21100954-20</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Q21100954-21</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56" w:type="dxa"/>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0.177</w:t>
                  </w:r>
                </w:p>
              </w:tc>
              <w:tc>
                <w:tcPr>
                  <w:tcW w:w="1636"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0.238</w:t>
                  </w:r>
                </w:p>
              </w:tc>
              <w:tc>
                <w:tcPr>
                  <w:tcW w:w="1560"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0.195</w:t>
                  </w:r>
                </w:p>
              </w:tc>
              <w:tc>
                <w:tcPr>
                  <w:tcW w:w="1244" w:type="dxa"/>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49" w:type="dxa"/>
                  <w:gridSpan w:val="2"/>
                  <w:noWrap w:val="0"/>
                  <w:vAlign w:val="center"/>
                </w:tcPr>
                <w:p>
                  <w:pPr>
                    <w:spacing w:line="24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下风向3#</w:t>
                  </w:r>
                </w:p>
              </w:tc>
              <w:tc>
                <w:tcPr>
                  <w:tcW w:w="1609"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Q21100954-22</w:t>
                  </w:r>
                </w:p>
              </w:tc>
              <w:tc>
                <w:tcPr>
                  <w:tcW w:w="1636"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Q21100954-23</w:t>
                  </w:r>
                </w:p>
              </w:tc>
              <w:tc>
                <w:tcPr>
                  <w:tcW w:w="1560" w:type="dxa"/>
                  <w:noWrap w:val="0"/>
                  <w:vAlign w:val="center"/>
                </w:tcPr>
                <w:p>
                  <w:pPr>
                    <w:spacing w:line="24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Q21100954-24</w:t>
                  </w:r>
                </w:p>
              </w:tc>
              <w:tc>
                <w:tcPr>
                  <w:tcW w:w="1244" w:type="dxa"/>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156" w:type="dxa"/>
                  <w:noWrap w:val="0"/>
                  <w:vAlign w:val="center"/>
                </w:tcPr>
                <w:p>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颗粒物</w:t>
                  </w:r>
                </w:p>
              </w:tc>
              <w:tc>
                <w:tcPr>
                  <w:tcW w:w="993" w:type="dxa"/>
                  <w:noWrap w:val="0"/>
                  <w:vAlign w:val="center"/>
                </w:tcPr>
                <w:p>
                  <w:pPr>
                    <w:spacing w:line="240" w:lineRule="exact"/>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609"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0.216</w:t>
                  </w:r>
                </w:p>
              </w:tc>
              <w:tc>
                <w:tcPr>
                  <w:tcW w:w="1636"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0.258</w:t>
                  </w:r>
                </w:p>
              </w:tc>
              <w:tc>
                <w:tcPr>
                  <w:tcW w:w="1560" w:type="dxa"/>
                  <w:noWrap w:val="0"/>
                  <w:vAlign w:val="center"/>
                </w:tcPr>
                <w:p>
                  <w:pPr>
                    <w:spacing w:line="240" w:lineRule="exact"/>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0.238</w:t>
                  </w:r>
                </w:p>
              </w:tc>
              <w:tc>
                <w:tcPr>
                  <w:tcW w:w="1244" w:type="dxa"/>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r>
          </w:tbl>
          <w:p>
            <w:pPr>
              <w:widowControl w:val="0"/>
              <w:spacing w:line="360" w:lineRule="auto"/>
              <w:ind w:firstLine="480"/>
              <w:rPr>
                <w:rFonts w:hint="eastAsia" w:ascii="宋体" w:hAnsi="宋体" w:eastAsia="宋体" w:cs="宋体"/>
                <w:color w:val="auto"/>
                <w:lang w:eastAsia="zh-CN"/>
              </w:rPr>
            </w:pPr>
            <w:r>
              <w:rPr>
                <w:rFonts w:hint="eastAsia" w:ascii="宋体" w:hAnsi="宋体" w:eastAsia="宋体" w:cs="宋体"/>
                <w:color w:val="auto"/>
                <w:lang w:val="en-US" w:eastAsia="zh-CN"/>
              </w:rPr>
              <w:t>由监测可知，本项目</w:t>
            </w:r>
            <w:r>
              <w:rPr>
                <w:rFonts w:hint="eastAsia" w:ascii="宋体" w:hAnsi="宋体" w:cs="宋体"/>
                <w:color w:val="auto"/>
                <w:lang w:val="en-US" w:eastAsia="zh-CN"/>
              </w:rPr>
              <w:t>有组织</w:t>
            </w:r>
            <w:r>
              <w:rPr>
                <w:rFonts w:hint="eastAsia" w:ascii="宋体" w:hAnsi="宋体" w:eastAsia="宋体" w:cs="宋体"/>
                <w:color w:val="auto"/>
                <w:lang w:val="en-US" w:eastAsia="zh-CN"/>
              </w:rPr>
              <w:t>废气排放浓度最大值</w:t>
            </w:r>
            <w:r>
              <w:rPr>
                <w:rFonts w:hint="eastAsia" w:ascii="宋体" w:hAnsi="宋体" w:cs="宋体"/>
                <w:color w:val="auto"/>
                <w:lang w:val="en-US" w:eastAsia="zh-CN"/>
              </w:rPr>
              <w:t>8.5</w:t>
            </w:r>
            <w:r>
              <w:rPr>
                <w:rFonts w:hint="eastAsia" w:ascii="宋体" w:hAnsi="宋体" w:eastAsia="宋体" w:cs="宋体"/>
                <w:color w:val="auto"/>
              </w:rPr>
              <w:t>mg/m</w:t>
            </w:r>
            <w:r>
              <w:rPr>
                <w:rFonts w:hint="eastAsia" w:ascii="宋体" w:hAnsi="宋体" w:eastAsia="宋体" w:cs="宋体"/>
                <w:color w:val="auto"/>
                <w:vertAlign w:val="superscript"/>
              </w:rPr>
              <w:t>3</w:t>
            </w:r>
            <w:r>
              <w:rPr>
                <w:rFonts w:hint="eastAsia" w:ascii="宋体" w:hAnsi="宋体" w:eastAsia="宋体" w:cs="宋体"/>
                <w:color w:val="auto"/>
                <w:lang w:val="en-US" w:eastAsia="zh-CN"/>
              </w:rPr>
              <w:t>，速率</w:t>
            </w:r>
            <w:r>
              <w:rPr>
                <w:rFonts w:hint="eastAsia" w:ascii="宋体" w:hAnsi="宋体" w:eastAsia="宋体" w:cs="宋体"/>
                <w:color w:val="000000"/>
                <w:szCs w:val="21"/>
                <w:lang w:val="en-US" w:eastAsia="zh-CN"/>
              </w:rPr>
              <w:t>9.51</w:t>
            </w:r>
            <w:r>
              <w:rPr>
                <w:rFonts w:hint="default" w:ascii="Arial" w:hAnsi="Arial" w:eastAsia="宋体" w:cs="Arial"/>
                <w:color w:val="000000"/>
                <w:szCs w:val="21"/>
                <w:lang w:val="en-US" w:eastAsia="zh-CN"/>
              </w:rPr>
              <w:t>×</w:t>
            </w:r>
            <w:r>
              <w:rPr>
                <w:rFonts w:hint="eastAsia" w:ascii="宋体" w:hAnsi="宋体" w:eastAsia="宋体" w:cs="宋体"/>
                <w:color w:val="000000"/>
                <w:szCs w:val="21"/>
                <w:lang w:val="en-US" w:eastAsia="zh-CN"/>
              </w:rPr>
              <w:t>10</w:t>
            </w:r>
            <w:r>
              <w:rPr>
                <w:rFonts w:hint="eastAsia" w:ascii="宋体" w:hAnsi="宋体" w:eastAsia="宋体" w:cs="宋体"/>
                <w:color w:val="000000"/>
                <w:szCs w:val="21"/>
                <w:vertAlign w:val="superscript"/>
                <w:lang w:val="en-US" w:eastAsia="zh-CN"/>
              </w:rPr>
              <w:t>-2</w:t>
            </w:r>
            <w:r>
              <w:rPr>
                <w:rFonts w:hint="eastAsia" w:ascii="宋体" w:hAnsi="宋体" w:eastAsia="宋体" w:cs="宋体"/>
                <w:color w:val="auto"/>
                <w:lang w:eastAsia="zh-CN"/>
              </w:rPr>
              <w:t>，能够满足</w:t>
            </w:r>
            <w:r>
              <w:rPr>
                <w:rFonts w:hint="eastAsia" w:ascii="宋体" w:hAnsi="宋体" w:cs="宋体"/>
                <w:color w:val="auto"/>
                <w:lang w:eastAsia="zh-CN"/>
              </w:rPr>
              <w:t>《</w:t>
            </w:r>
            <w:r>
              <w:rPr>
                <w:rFonts w:ascii="Times New Roman" w:hAnsi="Times New Roman"/>
                <w:color w:val="000000" w:themeColor="text1"/>
                <w:sz w:val="24"/>
                <w14:textFill>
                  <w14:solidFill>
                    <w14:schemeClr w14:val="tx1"/>
                  </w14:solidFill>
                </w14:textFill>
              </w:rPr>
              <w:t>水泥工业大气污染物排放标准》（GB4915-2013）表2中的颗粒物重点地区特别排放限值，即有组织颗粒物10mg/m</w:t>
            </w:r>
            <w:r>
              <w:rPr>
                <w:rFonts w:ascii="Times New Roman" w:hAnsi="Times New Roman" w:eastAsia="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vertAlign w:val="baseline"/>
                <w:lang w:val="en-US" w:eastAsia="zh-CN"/>
                <w14:textFill>
                  <w14:solidFill>
                    <w14:schemeClr w14:val="tx1"/>
                  </w14:solidFill>
                </w14:textFill>
              </w:rPr>
              <w:t>的</w:t>
            </w:r>
            <w:r>
              <w:rPr>
                <w:rFonts w:hint="eastAsia" w:ascii="宋体" w:hAnsi="宋体" w:eastAsia="宋体" w:cs="宋体"/>
                <w:color w:val="auto"/>
                <w:lang w:eastAsia="zh-CN"/>
              </w:rPr>
              <w:t>要求。</w:t>
            </w:r>
          </w:p>
          <w:p>
            <w:pPr>
              <w:widowControl w:val="0"/>
              <w:spacing w:line="360" w:lineRule="auto"/>
              <w:ind w:firstLine="480"/>
              <w:rPr>
                <w:rFonts w:hint="eastAsia" w:ascii="宋体" w:hAnsi="宋体" w:eastAsia="宋体" w:cs="宋体"/>
                <w:color w:val="auto"/>
                <w:lang w:eastAsia="zh-CN"/>
              </w:rPr>
            </w:pPr>
            <w:r>
              <w:rPr>
                <w:rFonts w:hint="eastAsia" w:ascii="宋体" w:hAnsi="宋体" w:cs="宋体"/>
                <w:color w:val="auto"/>
                <w:lang w:val="en-US" w:eastAsia="zh-CN"/>
              </w:rPr>
              <w:t>无组织废气排放浓度最大值0.239</w:t>
            </w:r>
            <w:r>
              <w:rPr>
                <w:rFonts w:hint="eastAsia" w:ascii="宋体" w:hAnsi="宋体" w:eastAsia="宋体" w:cs="宋体"/>
                <w:color w:val="auto"/>
              </w:rPr>
              <w:t>mg/m</w:t>
            </w:r>
            <w:r>
              <w:rPr>
                <w:rFonts w:hint="eastAsia" w:ascii="宋体" w:hAnsi="宋体" w:eastAsia="宋体" w:cs="宋体"/>
                <w:color w:val="auto"/>
                <w:vertAlign w:val="superscript"/>
              </w:rPr>
              <w:t>3</w:t>
            </w:r>
            <w:r>
              <w:rPr>
                <w:rFonts w:hint="eastAsia" w:ascii="宋体" w:hAnsi="宋体" w:eastAsia="宋体" w:cs="宋体"/>
                <w:color w:val="auto"/>
                <w:lang w:val="en-US" w:eastAsia="zh-CN"/>
              </w:rPr>
              <w:t>，</w:t>
            </w:r>
            <w:r>
              <w:rPr>
                <w:rFonts w:hint="eastAsia" w:ascii="宋体" w:hAnsi="宋体" w:cs="宋体"/>
                <w:color w:val="auto"/>
                <w:lang w:val="en-US" w:eastAsia="zh-CN"/>
              </w:rPr>
              <w:t>满足</w:t>
            </w:r>
            <w:r>
              <w:rPr>
                <w:rFonts w:hint="eastAsia" w:ascii="宋体" w:hAnsi="宋体" w:cs="宋体"/>
                <w:color w:val="auto"/>
                <w:lang w:eastAsia="zh-CN"/>
              </w:rPr>
              <w:t>《</w:t>
            </w:r>
            <w:r>
              <w:rPr>
                <w:rFonts w:ascii="Times New Roman" w:hAnsi="Times New Roman"/>
                <w:color w:val="000000" w:themeColor="text1"/>
                <w:sz w:val="24"/>
                <w14:textFill>
                  <w14:solidFill>
                    <w14:schemeClr w14:val="tx1"/>
                  </w14:solidFill>
                </w14:textFill>
              </w:rPr>
              <w:t>水泥工业大气污染物排放标准》（GB4915-2013）表</w:t>
            </w:r>
            <w:r>
              <w:rPr>
                <w:rFonts w:hint="eastAsia" w:ascii="Times New Roman" w:hAnsi="Times New Roman"/>
                <w:color w:val="000000" w:themeColor="text1"/>
                <w:sz w:val="24"/>
                <w:lang w:val="en-US" w:eastAsia="zh-CN"/>
                <w14:textFill>
                  <w14:solidFill>
                    <w14:schemeClr w14:val="tx1"/>
                  </w14:solidFill>
                </w14:textFill>
              </w:rPr>
              <w:t>3</w:t>
            </w:r>
            <w:r>
              <w:rPr>
                <w:rFonts w:ascii="Times New Roman" w:hAnsi="Times New Roman"/>
                <w:color w:val="000000" w:themeColor="text1"/>
                <w:sz w:val="24"/>
                <w14:textFill>
                  <w14:solidFill>
                    <w14:schemeClr w14:val="tx1"/>
                  </w14:solidFill>
                </w14:textFill>
              </w:rPr>
              <w:t>中</w:t>
            </w:r>
            <w:r>
              <w:rPr>
                <w:rFonts w:hint="eastAsia" w:ascii="Times New Roman" w:hAnsi="Times New Roman"/>
                <w:color w:val="000000" w:themeColor="text1"/>
                <w:sz w:val="24"/>
                <w:lang w:val="en-US" w:eastAsia="zh-CN"/>
                <w14:textFill>
                  <w14:solidFill>
                    <w14:schemeClr w14:val="tx1"/>
                  </w14:solidFill>
                </w14:textFill>
              </w:rPr>
              <w:t>无组织</w:t>
            </w:r>
            <w:r>
              <w:rPr>
                <w:rFonts w:ascii="Times New Roman" w:hAnsi="Times New Roman"/>
                <w:color w:val="000000" w:themeColor="text1"/>
                <w:sz w:val="24"/>
                <w14:textFill>
                  <w14:solidFill>
                    <w14:schemeClr w14:val="tx1"/>
                  </w14:solidFill>
                </w14:textFill>
              </w:rPr>
              <w:t>排放限值，即</w:t>
            </w:r>
            <w:r>
              <w:rPr>
                <w:rFonts w:hint="eastAsia" w:ascii="Times New Roman" w:hAnsi="Times New Roman"/>
                <w:color w:val="000000" w:themeColor="text1"/>
                <w:sz w:val="24"/>
                <w:lang w:val="en-US" w:eastAsia="zh-CN"/>
                <w14:textFill>
                  <w14:solidFill>
                    <w14:schemeClr w14:val="tx1"/>
                  </w14:solidFill>
                </w14:textFill>
              </w:rPr>
              <w:t>无</w:t>
            </w:r>
            <w:r>
              <w:rPr>
                <w:rFonts w:ascii="Times New Roman" w:hAnsi="Times New Roman"/>
                <w:color w:val="000000" w:themeColor="text1"/>
                <w:sz w:val="24"/>
                <w14:textFill>
                  <w14:solidFill>
                    <w14:schemeClr w14:val="tx1"/>
                  </w14:solidFill>
                </w14:textFill>
              </w:rPr>
              <w:t>组织颗粒物</w:t>
            </w:r>
            <w:r>
              <w:rPr>
                <w:rFonts w:hint="eastAsia" w:ascii="Times New Roman" w:hAnsi="Times New Roman"/>
                <w:color w:val="000000" w:themeColor="text1"/>
                <w:sz w:val="24"/>
                <w:lang w:val="en-US" w:eastAsia="zh-CN"/>
                <w14:textFill>
                  <w14:solidFill>
                    <w14:schemeClr w14:val="tx1"/>
                  </w14:solidFill>
                </w14:textFill>
              </w:rPr>
              <w:t>0.5</w:t>
            </w:r>
            <w:r>
              <w:rPr>
                <w:rFonts w:ascii="Times New Roman" w:hAnsi="Times New Roman"/>
                <w:color w:val="000000" w:themeColor="text1"/>
                <w:sz w:val="24"/>
                <w14:textFill>
                  <w14:solidFill>
                    <w14:schemeClr w14:val="tx1"/>
                  </w14:solidFill>
                </w14:textFill>
              </w:rPr>
              <w:t>mg/m</w:t>
            </w:r>
            <w:r>
              <w:rPr>
                <w:rFonts w:ascii="Times New Roman" w:hAnsi="Times New Roman" w:eastAsia="Times New Roman"/>
                <w:color w:val="000000" w:themeColor="text1"/>
                <w:sz w:val="24"/>
                <w:vertAlign w:val="superscript"/>
                <w14:textFill>
                  <w14:solidFill>
                    <w14:schemeClr w14:val="tx1"/>
                  </w14:solidFill>
                </w14:textFill>
              </w:rPr>
              <w:t>3</w:t>
            </w:r>
            <w:r>
              <w:rPr>
                <w:rFonts w:hint="eastAsia" w:ascii="Times New Roman" w:hAnsi="Times New Roman"/>
                <w:color w:val="000000" w:themeColor="text1"/>
                <w:sz w:val="24"/>
                <w:vertAlign w:val="baseline"/>
                <w:lang w:val="en-US" w:eastAsia="zh-CN"/>
                <w14:textFill>
                  <w14:solidFill>
                    <w14:schemeClr w14:val="tx1"/>
                  </w14:solidFill>
                </w14:textFill>
              </w:rPr>
              <w:t>的限值</w:t>
            </w:r>
            <w:r>
              <w:rPr>
                <w:rFonts w:hint="eastAsia" w:ascii="宋体" w:hAnsi="宋体" w:eastAsia="宋体" w:cs="宋体"/>
                <w:color w:val="auto"/>
                <w:lang w:eastAsia="zh-CN"/>
              </w:rPr>
              <w:t>要求。</w:t>
            </w:r>
          </w:p>
          <w:p>
            <w:pPr>
              <w:pStyle w:val="8"/>
              <w:widowControl w:val="0"/>
              <w:bidi w:val="0"/>
              <w:rPr>
                <w:rFonts w:hint="eastAsia"/>
                <w:lang w:val="en-US" w:eastAsia="zh-CN"/>
              </w:rPr>
            </w:pPr>
            <w:bookmarkStart w:id="115" w:name="_Toc12000"/>
            <w:bookmarkStart w:id="116" w:name="_Toc343"/>
            <w:bookmarkStart w:id="117" w:name="_Toc4719"/>
            <w:bookmarkStart w:id="118" w:name="_Toc21493"/>
            <w:bookmarkStart w:id="119" w:name="_Toc18940"/>
            <w:r>
              <w:rPr>
                <w:rFonts w:hint="eastAsia"/>
                <w:lang w:val="en-US" w:eastAsia="zh-CN"/>
              </w:rPr>
              <w:t>5.5.2噪声监测</w:t>
            </w:r>
            <w:bookmarkEnd w:id="115"/>
            <w:bookmarkStart w:id="120" w:name="_Toc4546"/>
            <w:bookmarkStart w:id="121" w:name="_Toc31412"/>
            <w:r>
              <w:rPr>
                <w:rFonts w:hint="eastAsia"/>
                <w:lang w:val="en-US" w:eastAsia="zh-CN"/>
              </w:rPr>
              <w:t>结果</w:t>
            </w:r>
            <w:bookmarkEnd w:id="120"/>
            <w:bookmarkEnd w:id="121"/>
            <w:r>
              <w:rPr>
                <w:rFonts w:hint="eastAsia"/>
                <w:lang w:val="en-US" w:eastAsia="zh-CN"/>
              </w:rPr>
              <w:t>及评价</w:t>
            </w:r>
            <w:bookmarkEnd w:id="116"/>
            <w:bookmarkEnd w:id="117"/>
            <w:bookmarkEnd w:id="118"/>
            <w:bookmarkEnd w:id="119"/>
          </w:p>
          <w:p>
            <w:pPr>
              <w:widowControl w:val="0"/>
              <w:spacing w:before="159" w:beforeLines="50" w:after="0"/>
              <w:ind w:firstLine="480" w:firstLineChars="200"/>
              <w:jc w:val="both"/>
              <w:rPr>
                <w:rFonts w:hint="eastAsia" w:ascii="宋体" w:hAnsi="宋体" w:eastAsia="宋体" w:cs="宋体"/>
                <w:color w:val="auto"/>
              </w:rPr>
            </w:pPr>
            <w:r>
              <w:rPr>
                <w:rFonts w:hint="eastAsia" w:ascii="宋体" w:hAnsi="宋体" w:eastAsia="宋体" w:cs="宋体"/>
                <w:color w:val="auto"/>
              </w:rPr>
              <w:t>本次验收</w:t>
            </w:r>
            <w:r>
              <w:rPr>
                <w:rFonts w:hint="eastAsia" w:ascii="宋体" w:hAnsi="宋体" w:eastAsia="宋体" w:cs="宋体"/>
                <w:color w:val="auto"/>
                <w:lang w:eastAsia="zh-CN"/>
              </w:rPr>
              <w:t>厂界</w:t>
            </w:r>
            <w:r>
              <w:rPr>
                <w:rFonts w:hint="eastAsia" w:ascii="宋体" w:hAnsi="宋体" w:eastAsia="宋体" w:cs="宋体"/>
                <w:color w:val="auto"/>
              </w:rPr>
              <w:t>噪声监测结果见表</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color w:val="auto"/>
                <w:lang w:val="en-US" w:eastAsia="zh-CN"/>
              </w:rPr>
              <w:t>8</w:t>
            </w:r>
            <w:r>
              <w:rPr>
                <w:rFonts w:hint="eastAsia" w:ascii="宋体" w:hAnsi="宋体" w:eastAsia="宋体" w:cs="宋体"/>
                <w:color w:val="auto"/>
              </w:rPr>
              <w:t xml:space="preserve">。           </w:t>
            </w:r>
          </w:p>
          <w:p>
            <w:pPr>
              <w:widowControl w:val="0"/>
              <w:spacing w:line="480" w:lineRule="exact"/>
              <w:jc w:val="both"/>
              <w:rPr>
                <w:rFonts w:hint="eastAsia" w:ascii="宋体" w:hAnsi="宋体" w:eastAsia="宋体" w:cs="宋体"/>
                <w:color w:val="auto"/>
                <w:lang w:eastAsia="zh-CN"/>
              </w:rPr>
            </w:pPr>
            <w:r>
              <w:rPr>
                <w:rFonts w:hint="eastAsia" w:ascii="宋体" w:hAnsi="宋体" w:eastAsia="宋体" w:cs="宋体"/>
                <w:color w:val="auto"/>
              </w:rPr>
              <w:t xml:space="preserve">             </w:t>
            </w:r>
            <w:r>
              <w:rPr>
                <w:rFonts w:hint="eastAsia" w:ascii="宋体" w:hAnsi="宋体" w:eastAsia="宋体" w:cs="宋体"/>
                <w:b/>
                <w:bCs/>
                <w:color w:val="auto"/>
              </w:rPr>
              <w:t>表</w:t>
            </w:r>
            <w:r>
              <w:rPr>
                <w:rFonts w:hint="eastAsia" w:ascii="宋体" w:hAnsi="宋体" w:eastAsia="宋体" w:cs="宋体"/>
                <w:b/>
                <w:bCs/>
                <w:color w:val="auto"/>
                <w:lang w:val="en-US" w:eastAsia="zh-CN"/>
              </w:rPr>
              <w:t>5</w:t>
            </w:r>
            <w:r>
              <w:rPr>
                <w:rFonts w:hint="eastAsia" w:ascii="宋体" w:hAnsi="宋体" w:eastAsia="宋体" w:cs="宋体"/>
                <w:b/>
                <w:bCs/>
                <w:color w:val="auto"/>
              </w:rPr>
              <w:t>-</w:t>
            </w:r>
            <w:r>
              <w:rPr>
                <w:rFonts w:hint="eastAsia" w:ascii="宋体" w:hAnsi="宋体" w:eastAsia="宋体" w:cs="宋体"/>
                <w:b/>
                <w:bCs/>
                <w:color w:val="auto"/>
                <w:lang w:val="en-US" w:eastAsia="zh-CN"/>
              </w:rPr>
              <w:t>8</w:t>
            </w:r>
            <w:r>
              <w:rPr>
                <w:rFonts w:hint="eastAsia" w:ascii="宋体" w:hAnsi="宋体" w:eastAsia="宋体" w:cs="宋体"/>
                <w:b/>
                <w:bCs/>
                <w:color w:val="auto"/>
              </w:rPr>
              <w:t xml:space="preserve">  </w:t>
            </w:r>
            <w:r>
              <w:rPr>
                <w:rFonts w:hint="eastAsia" w:ascii="宋体" w:hAnsi="宋体" w:eastAsia="宋体" w:cs="宋体"/>
                <w:b/>
                <w:bCs/>
                <w:color w:val="auto"/>
                <w:lang w:eastAsia="zh-CN"/>
              </w:rPr>
              <w:t>厂界环境</w:t>
            </w:r>
            <w:r>
              <w:rPr>
                <w:rFonts w:hint="eastAsia" w:ascii="宋体" w:hAnsi="宋体" w:eastAsia="宋体" w:cs="宋体"/>
                <w:b/>
                <w:bCs/>
                <w:color w:val="auto"/>
              </w:rPr>
              <w:t>噪声监测结果   单位</w:t>
            </w:r>
            <w:r>
              <w:rPr>
                <w:rFonts w:hint="eastAsia" w:ascii="宋体" w:hAnsi="宋体" w:eastAsia="宋体" w:cs="宋体"/>
                <w:b/>
                <w:bCs/>
                <w:color w:val="auto"/>
                <w:lang w:eastAsia="zh-CN"/>
              </w:rPr>
              <w:t>：</w:t>
            </w:r>
            <w:r>
              <w:rPr>
                <w:rFonts w:hint="eastAsia" w:ascii="宋体" w:hAnsi="宋体" w:eastAsia="宋体" w:cs="宋体"/>
                <w:b/>
                <w:bCs/>
                <w:color w:val="auto"/>
              </w:rPr>
              <w:t>dB（A</w:t>
            </w:r>
            <w:r>
              <w:rPr>
                <w:rFonts w:hint="eastAsia" w:ascii="宋体" w:hAnsi="宋体" w:eastAsia="宋体" w:cs="宋体"/>
                <w:b/>
                <w:bCs/>
                <w:color w:val="auto"/>
                <w:lang w:eastAsia="zh-CN"/>
              </w:rPr>
              <w:t>）</w:t>
            </w:r>
          </w:p>
          <w:tbl>
            <w:tblPr>
              <w:tblStyle w:val="22"/>
              <w:tblW w:w="7938" w:type="dxa"/>
              <w:tblInd w:w="13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2018"/>
              <w:gridCol w:w="2178"/>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168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20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监</w:t>
                  </w:r>
                  <w:r>
                    <w:rPr>
                      <w:rFonts w:hint="eastAsia" w:ascii="宋体" w:hAnsi="宋体" w:eastAsia="宋体" w:cs="宋体"/>
                      <w:color w:val="auto"/>
                      <w:sz w:val="21"/>
                      <w:szCs w:val="21"/>
                    </w:rPr>
                    <w:t>测日期</w:t>
                  </w:r>
                </w:p>
              </w:tc>
              <w:tc>
                <w:tcPr>
                  <w:tcW w:w="21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监测点位</w:t>
                  </w:r>
                </w:p>
              </w:tc>
              <w:tc>
                <w:tcPr>
                  <w:tcW w:w="2055"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监</w:t>
                  </w:r>
                  <w:r>
                    <w:rPr>
                      <w:rFonts w:hint="eastAsia" w:ascii="宋体" w:hAnsi="宋体" w:eastAsia="宋体" w:cs="宋体"/>
                      <w:color w:val="auto"/>
                      <w:sz w:val="21"/>
                      <w:szCs w:val="21"/>
                    </w:rPr>
                    <w:t>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55"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厂界环境</w:t>
                  </w:r>
                  <w:r>
                    <w:rPr>
                      <w:rFonts w:hint="eastAsia" w:ascii="宋体" w:hAnsi="宋体" w:eastAsia="宋体" w:cs="宋体"/>
                      <w:color w:val="auto"/>
                      <w:sz w:val="21"/>
                      <w:szCs w:val="21"/>
                    </w:rPr>
                    <w:t>噪声</w:t>
                  </w:r>
                </w:p>
              </w:tc>
              <w:tc>
                <w:tcPr>
                  <w:tcW w:w="20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lang w:eastAsia="zh-CN"/>
                    </w:rPr>
                    <w:t>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lang w:val="en-US" w:eastAsia="zh-CN"/>
                    </w:rPr>
                    <w:t>月</w:t>
                  </w:r>
                  <w:r>
                    <w:rPr>
                      <w:rFonts w:hint="eastAsia" w:ascii="宋体" w:hAnsi="宋体" w:cs="宋体"/>
                      <w:color w:val="auto"/>
                      <w:sz w:val="21"/>
                      <w:szCs w:val="21"/>
                      <w:lang w:val="en-US" w:eastAsia="zh-CN"/>
                    </w:rPr>
                    <w:t>24</w:t>
                  </w:r>
                  <w:r>
                    <w:rPr>
                      <w:rFonts w:hint="eastAsia" w:ascii="宋体" w:hAnsi="宋体" w:eastAsia="宋体" w:cs="宋体"/>
                      <w:color w:val="auto"/>
                      <w:sz w:val="21"/>
                      <w:szCs w:val="21"/>
                      <w:lang w:val="en-US" w:eastAsia="zh-CN"/>
                    </w:rPr>
                    <w:t>日</w:t>
                  </w: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883"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限值</w:t>
                  </w:r>
                </w:p>
              </w:tc>
              <w:tc>
                <w:tcPr>
                  <w:tcW w:w="20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883"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是否达标</w:t>
                  </w:r>
                </w:p>
              </w:tc>
              <w:tc>
                <w:tcPr>
                  <w:tcW w:w="20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20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监</w:t>
                  </w:r>
                  <w:r>
                    <w:rPr>
                      <w:rFonts w:hint="eastAsia" w:ascii="宋体" w:hAnsi="宋体" w:eastAsia="宋体" w:cs="宋体"/>
                      <w:color w:val="auto"/>
                      <w:sz w:val="21"/>
                      <w:szCs w:val="21"/>
                    </w:rPr>
                    <w:t>测日期</w:t>
                  </w:r>
                </w:p>
              </w:tc>
              <w:tc>
                <w:tcPr>
                  <w:tcW w:w="21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监测点位</w:t>
                  </w:r>
                </w:p>
              </w:tc>
              <w:tc>
                <w:tcPr>
                  <w:tcW w:w="20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厂界环境噪声</w:t>
                  </w:r>
                </w:p>
              </w:tc>
              <w:tc>
                <w:tcPr>
                  <w:tcW w:w="20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lang w:eastAsia="zh-CN"/>
                    </w:rPr>
                    <w:t>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lang w:val="en-US" w:eastAsia="zh-CN"/>
                    </w:rPr>
                    <w:t>月</w:t>
                  </w:r>
                  <w:r>
                    <w:rPr>
                      <w:rFonts w:hint="eastAsia" w:ascii="宋体" w:hAnsi="宋体" w:cs="宋体"/>
                      <w:color w:val="auto"/>
                      <w:sz w:val="21"/>
                      <w:szCs w:val="21"/>
                      <w:lang w:val="en-US" w:eastAsia="zh-CN"/>
                    </w:rPr>
                    <w:t>25</w:t>
                  </w:r>
                  <w:r>
                    <w:rPr>
                      <w:rFonts w:hint="eastAsia" w:ascii="宋体" w:hAnsi="宋体" w:eastAsia="宋体" w:cs="宋体"/>
                      <w:color w:val="auto"/>
                      <w:sz w:val="21"/>
                      <w:szCs w:val="21"/>
                      <w:lang w:val="en-US" w:eastAsia="zh-CN"/>
                    </w:rPr>
                    <w:t>日</w:t>
                  </w: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68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2055" w:type="dxa"/>
                  <w:tcBorders>
                    <w:tl2br w:val="nil"/>
                    <w:tr2bl w:val="nil"/>
                  </w:tcBorders>
                  <w:noWrap w:val="0"/>
                  <w:vAlign w:val="center"/>
                </w:tcPr>
                <w:p>
                  <w:pPr>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000000"/>
                      <w:sz w:val="18"/>
                      <w:szCs w:val="18"/>
                      <w:lang w:val="en-US" w:eastAsia="zh-CN"/>
                    </w:rPr>
                    <w:t>45.7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883"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限值</w:t>
                  </w:r>
                </w:p>
              </w:tc>
              <w:tc>
                <w:tcPr>
                  <w:tcW w:w="20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83"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是否达标</w:t>
                  </w:r>
                </w:p>
              </w:tc>
              <w:tc>
                <w:tcPr>
                  <w:tcW w:w="20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达标</w:t>
                  </w:r>
                </w:p>
              </w:tc>
            </w:tr>
          </w:tbl>
          <w:p>
            <w:pPr>
              <w:widowControl w:val="0"/>
              <w:bidi w:val="0"/>
              <w:ind w:firstLine="480" w:firstLineChars="200"/>
              <w:rPr>
                <w:rFonts w:hint="eastAsia" w:ascii="宋体" w:hAnsi="宋体" w:eastAsia="宋体" w:cs="宋体"/>
                <w:color w:val="auto"/>
              </w:rPr>
            </w:pPr>
            <w:bookmarkStart w:id="169" w:name="_GoBack"/>
            <w:r>
              <w:rPr>
                <w:rFonts w:hint="eastAsia" w:ascii="宋体" w:hAnsi="宋体" w:eastAsia="宋体" w:cs="宋体"/>
                <w:color w:val="auto"/>
                <w:lang w:eastAsia="zh-CN"/>
              </w:rPr>
              <w:t>由监测结果</w:t>
            </w:r>
            <w:r>
              <w:rPr>
                <w:rFonts w:hint="eastAsia" w:ascii="宋体" w:hAnsi="宋体" w:eastAsia="宋体" w:cs="宋体"/>
                <w:color w:val="auto"/>
                <w:lang w:val="en-US" w:eastAsia="zh-CN"/>
              </w:rPr>
              <w:t>可知，本项目</w:t>
            </w:r>
            <w:r>
              <w:rPr>
                <w:rFonts w:hint="eastAsia" w:ascii="宋体" w:hAnsi="宋体" w:eastAsia="宋体" w:cs="宋体"/>
                <w:color w:val="auto"/>
                <w:lang w:eastAsia="zh-CN"/>
              </w:rPr>
              <w:t>厂界环境</w:t>
            </w:r>
            <w:r>
              <w:rPr>
                <w:rFonts w:hint="eastAsia" w:ascii="宋体" w:hAnsi="宋体" w:eastAsia="宋体" w:cs="宋体"/>
                <w:color w:val="auto"/>
              </w:rPr>
              <w:t>噪声</w:t>
            </w:r>
            <w:r>
              <w:rPr>
                <w:rFonts w:hint="eastAsia" w:ascii="宋体" w:hAnsi="宋体" w:eastAsia="宋体" w:cs="宋体"/>
                <w:color w:val="auto"/>
                <w:lang w:eastAsia="zh-CN"/>
              </w:rPr>
              <w:t>昼间最大值</w:t>
            </w:r>
            <w:r>
              <w:rPr>
                <w:rFonts w:hint="eastAsia" w:ascii="宋体" w:hAnsi="宋体" w:eastAsia="宋体" w:cs="宋体"/>
                <w:color w:val="auto"/>
                <w:lang w:val="en-US" w:eastAsia="zh-CN"/>
              </w:rPr>
              <w:t>4</w:t>
            </w:r>
            <w:r>
              <w:rPr>
                <w:rFonts w:hint="eastAsia" w:ascii="宋体" w:hAnsi="宋体" w:cs="宋体"/>
                <w:color w:val="auto"/>
                <w:lang w:val="en-US" w:eastAsia="zh-CN"/>
              </w:rPr>
              <w:t>8.1</w:t>
            </w:r>
            <w:r>
              <w:rPr>
                <w:rFonts w:hint="eastAsia" w:ascii="宋体" w:hAnsi="宋体" w:eastAsia="宋体" w:cs="宋体"/>
                <w:color w:val="auto"/>
              </w:rPr>
              <w:t>dB（A</w:t>
            </w:r>
            <w:r>
              <w:rPr>
                <w:rFonts w:hint="eastAsia" w:ascii="宋体" w:hAnsi="宋体" w:eastAsia="宋体" w:cs="宋体"/>
                <w:color w:val="auto"/>
                <w:lang w:eastAsia="zh-CN"/>
              </w:rPr>
              <w:t>），</w:t>
            </w:r>
            <w:r>
              <w:rPr>
                <w:rFonts w:hint="eastAsia" w:ascii="宋体" w:hAnsi="宋体" w:eastAsia="宋体" w:cs="宋体"/>
                <w:color w:val="auto"/>
              </w:rPr>
              <w:t>满足</w:t>
            </w:r>
            <w:r>
              <w:rPr>
                <w:rFonts w:hint="eastAsia" w:ascii="宋体" w:hAnsi="宋体" w:eastAsia="宋体" w:cs="宋体"/>
                <w:color w:val="auto"/>
                <w:lang w:eastAsia="zh-CN"/>
              </w:rPr>
              <w:t>《工业企业厂界环境</w:t>
            </w:r>
            <w:r>
              <w:rPr>
                <w:rFonts w:hint="eastAsia" w:ascii="宋体" w:hAnsi="宋体" w:eastAsia="宋体" w:cs="宋体"/>
                <w:color w:val="auto"/>
              </w:rPr>
              <w:t xml:space="preserve">噪声排放标准》（GB </w:t>
            </w:r>
            <w:r>
              <w:rPr>
                <w:rFonts w:hint="eastAsia" w:ascii="宋体" w:hAnsi="宋体" w:eastAsia="宋体" w:cs="宋体"/>
                <w:color w:val="auto"/>
                <w:lang w:val="en-US" w:eastAsia="zh-CN"/>
              </w:rPr>
              <w:t>12348</w:t>
            </w:r>
            <w:r>
              <w:rPr>
                <w:rFonts w:hint="eastAsia" w:ascii="宋体" w:hAnsi="宋体" w:eastAsia="宋体" w:cs="宋体"/>
                <w:color w:val="auto"/>
              </w:rPr>
              <w:t>-2008</w:t>
            </w:r>
            <w:r>
              <w:rPr>
                <w:rFonts w:hint="eastAsia" w:ascii="宋体" w:hAnsi="宋体" w:eastAsia="宋体" w:cs="宋体"/>
                <w:color w:val="auto"/>
                <w:lang w:eastAsia="zh-CN"/>
              </w:rPr>
              <w:t>）</w:t>
            </w:r>
            <w:r>
              <w:rPr>
                <w:rFonts w:hint="eastAsia" w:ascii="宋体" w:hAnsi="宋体" w:eastAsia="宋体" w:cs="宋体"/>
                <w:color w:val="auto"/>
              </w:rPr>
              <w:t>表1 中</w:t>
            </w:r>
            <w:r>
              <w:rPr>
                <w:rFonts w:hint="eastAsia" w:ascii="宋体" w:hAnsi="宋体" w:cs="宋体"/>
                <w:color w:val="auto"/>
                <w:lang w:val="en-US" w:eastAsia="zh-CN"/>
              </w:rPr>
              <w:t>2</w:t>
            </w:r>
            <w:r>
              <w:rPr>
                <w:rFonts w:hint="eastAsia" w:ascii="宋体" w:hAnsi="宋体" w:eastAsia="宋体" w:cs="宋体"/>
                <w:color w:val="auto"/>
              </w:rPr>
              <w:t>类标准</w:t>
            </w:r>
            <w:r>
              <w:rPr>
                <w:rFonts w:hint="eastAsia" w:ascii="宋体" w:hAnsi="宋体" w:eastAsia="宋体" w:cs="宋体"/>
                <w:color w:val="auto"/>
                <w:lang w:eastAsia="zh-CN"/>
              </w:rPr>
              <w:t>（昼间</w:t>
            </w:r>
            <w:r>
              <w:rPr>
                <w:rFonts w:hint="eastAsia" w:ascii="宋体" w:hAnsi="宋体" w:cs="宋体"/>
                <w:color w:val="auto"/>
                <w:lang w:val="en-US" w:eastAsia="zh-CN"/>
              </w:rPr>
              <w:t>60</w:t>
            </w:r>
            <w:r>
              <w:rPr>
                <w:rFonts w:hint="eastAsia" w:ascii="宋体" w:hAnsi="宋体" w:eastAsia="宋体" w:cs="宋体"/>
                <w:color w:val="auto"/>
              </w:rPr>
              <w:t>dB（A</w:t>
            </w:r>
            <w:r>
              <w:rPr>
                <w:rFonts w:hint="eastAsia" w:ascii="宋体" w:hAnsi="宋体" w:eastAsia="宋体" w:cs="宋体"/>
                <w:color w:val="auto"/>
                <w:lang w:eastAsia="zh-CN"/>
              </w:rPr>
              <w:t>））的标准</w:t>
            </w:r>
            <w:r>
              <w:rPr>
                <w:rFonts w:hint="eastAsia" w:ascii="宋体" w:hAnsi="宋体" w:eastAsia="宋体" w:cs="宋体"/>
                <w:color w:val="auto"/>
              </w:rPr>
              <w:t>限值要求。</w:t>
            </w:r>
          </w:p>
          <w:bookmarkEnd w:id="169"/>
          <w:p>
            <w:pPr>
              <w:widowControl w:val="0"/>
              <w:ind w:firstLine="480" w:firstLineChars="200"/>
              <w:rPr>
                <w:rFonts w:hint="eastAsia" w:ascii="宋体" w:hAnsi="宋体" w:eastAsia="宋体" w:cs="宋体"/>
                <w:color w:val="auto"/>
                <w:lang w:val="en-US" w:eastAsia="zh-CN"/>
              </w:rPr>
            </w:pPr>
          </w:p>
        </w:tc>
      </w:tr>
      <w:bookmarkEnd w:id="98"/>
    </w:tbl>
    <w:p>
      <w:pPr>
        <w:rPr>
          <w:rFonts w:hint="eastAsia" w:ascii="宋体" w:hAnsi="宋体" w:eastAsia="宋体" w:cs="宋体"/>
          <w:color w:val="auto"/>
        </w:rPr>
        <w:sectPr>
          <w:pgSz w:w="11906" w:h="16838"/>
          <w:pgMar w:top="1418" w:right="1588" w:bottom="1418" w:left="1418" w:header="851" w:footer="992" w:gutter="0"/>
          <w:pgBorders>
            <w:top w:val="none" w:sz="0" w:space="0"/>
            <w:left w:val="none" w:sz="0" w:space="0"/>
            <w:bottom w:val="none" w:sz="0" w:space="0"/>
            <w:right w:val="none" w:sz="0" w:space="0"/>
          </w:pgBorders>
          <w:pgNumType w:fmt="decimal"/>
          <w:cols w:space="720" w:num="1"/>
          <w:docGrid w:type="lines" w:linePitch="326" w:charSpace="0"/>
        </w:sectPr>
      </w:pPr>
      <w:bookmarkStart w:id="122" w:name="_Toc3259"/>
    </w:p>
    <w:p>
      <w:pPr>
        <w:pStyle w:val="5"/>
        <w:bidi w:val="0"/>
        <w:jc w:val="both"/>
        <w:rPr>
          <w:rFonts w:hint="eastAsia" w:ascii="宋体" w:hAnsi="宋体" w:eastAsia="宋体" w:cs="宋体"/>
          <w:color w:val="auto"/>
          <w:lang w:val="en-US" w:eastAsia="zh-CN"/>
        </w:rPr>
      </w:pPr>
      <w:bookmarkStart w:id="123" w:name="_Toc9227"/>
      <w:r>
        <w:rPr>
          <w:rFonts w:hint="eastAsia" w:ascii="宋体" w:hAnsi="宋体" w:eastAsia="宋体" w:cs="宋体"/>
          <w:color w:val="auto"/>
          <w:lang w:eastAsia="zh-CN"/>
        </w:rPr>
        <w:t>表六</w:t>
      </w:r>
      <w:r>
        <w:rPr>
          <w:rFonts w:hint="eastAsia" w:ascii="宋体" w:hAnsi="宋体" w:eastAsia="宋体" w:cs="宋体"/>
          <w:color w:val="auto"/>
          <w:lang w:val="en-US" w:eastAsia="zh-CN"/>
        </w:rPr>
        <w:t xml:space="preserve">  建设项目环境影响报告表主要结论及审批部门审批决定</w:t>
      </w:r>
      <w:bookmarkEnd w:id="123"/>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pPr>
              <w:pStyle w:val="6"/>
              <w:widowControl w:val="0"/>
              <w:rPr>
                <w:rFonts w:hint="eastAsia" w:ascii="宋体" w:hAnsi="宋体" w:eastAsia="宋体" w:cs="宋体"/>
                <w:color w:val="auto"/>
                <w:lang w:val="en-US" w:eastAsia="zh-CN"/>
              </w:rPr>
            </w:pPr>
            <w:bookmarkStart w:id="124" w:name="_Toc31106"/>
            <w:r>
              <w:rPr>
                <w:rFonts w:hint="eastAsia" w:ascii="宋体" w:hAnsi="宋体" w:eastAsia="宋体" w:cs="宋体"/>
                <w:color w:val="auto"/>
                <w:lang w:val="en-US" w:eastAsia="zh-CN"/>
              </w:rPr>
              <w:t>6.1 建设项目环境影响报告表主要结论</w:t>
            </w:r>
            <w:bookmarkEnd w:id="124"/>
          </w:p>
          <w:p>
            <w:pPr>
              <w:pStyle w:val="8"/>
              <w:widowControl w:val="0"/>
              <w:bidi w:val="0"/>
              <w:ind w:firstLine="482" w:firstLineChars="200"/>
              <w:rPr>
                <w:rFonts w:hint="eastAsia" w:ascii="宋体" w:hAnsi="宋体" w:eastAsia="宋体" w:cs="宋体"/>
                <w:color w:val="auto"/>
                <w:lang w:val="en-US" w:eastAsia="zh-CN"/>
              </w:rPr>
            </w:pPr>
            <w:bookmarkStart w:id="125" w:name="_Toc6148"/>
            <w:bookmarkStart w:id="126" w:name="_Toc23768"/>
            <w:r>
              <w:rPr>
                <w:rFonts w:hint="eastAsia" w:ascii="宋体" w:hAnsi="宋体" w:eastAsia="宋体" w:cs="宋体"/>
                <w:color w:val="auto"/>
                <w:lang w:val="en-US" w:eastAsia="zh-CN"/>
              </w:rPr>
              <w:t>项目概况</w:t>
            </w:r>
            <w:bookmarkEnd w:id="125"/>
            <w:bookmarkEnd w:id="126"/>
          </w:p>
          <w:p>
            <w:pPr>
              <w:widowControl w:val="0"/>
              <w:bidi w:val="0"/>
              <w:ind w:firstLine="480" w:firstLineChars="200"/>
              <w:rPr>
                <w:rFonts w:hint="eastAsia" w:ascii="宋体" w:hAnsi="宋体" w:eastAsia="宋体" w:cs="宋体"/>
                <w:color w:val="auto"/>
                <w:lang w:eastAsia="zh-CN"/>
              </w:rPr>
            </w:pPr>
            <w:r>
              <w:rPr>
                <w:rFonts w:hint="eastAsia" w:ascii="宋体" w:hAnsi="宋体" w:eastAsia="宋体" w:cs="宋体"/>
                <w:color w:val="auto"/>
              </w:rPr>
              <w:t>项目名称</w:t>
            </w:r>
            <w:r>
              <w:rPr>
                <w:rFonts w:hint="eastAsia" w:ascii="宋体" w:hAnsi="宋体" w:eastAsia="宋体" w:cs="宋体"/>
                <w:color w:val="auto"/>
                <w:lang w:eastAsia="zh-CN"/>
              </w:rPr>
              <w:t>：</w:t>
            </w:r>
            <w:r>
              <w:rPr>
                <w:rFonts w:hint="eastAsia" w:ascii="宋体" w:hAnsi="宋体" w:cs="宋体"/>
                <w:color w:val="auto"/>
                <w:lang w:eastAsia="zh-CN"/>
              </w:rPr>
              <w:t>巴州图南建材有限公司年产10000m3砼结构混凝土制品项目</w:t>
            </w:r>
            <w:r>
              <w:rPr>
                <w:rFonts w:hint="eastAsia" w:ascii="宋体" w:hAnsi="宋体" w:eastAsia="宋体" w:cs="宋体"/>
                <w:color w:val="auto"/>
              </w:rPr>
              <w:t>项目性质</w:t>
            </w:r>
            <w:r>
              <w:rPr>
                <w:rFonts w:hint="eastAsia" w:ascii="宋体" w:hAnsi="宋体" w:eastAsia="宋体" w:cs="宋体"/>
                <w:color w:val="auto"/>
                <w:lang w:eastAsia="zh-CN"/>
              </w:rPr>
              <w:t>：新建</w:t>
            </w:r>
          </w:p>
          <w:p>
            <w:pPr>
              <w:widowControl w:val="0"/>
              <w:bidi w:val="0"/>
              <w:ind w:firstLine="480" w:firstLineChars="200"/>
              <w:jc w:val="left"/>
              <w:rPr>
                <w:rFonts w:hint="eastAsia" w:ascii="宋体" w:hAnsi="宋体" w:eastAsia="宋体" w:cs="宋体"/>
                <w:color w:val="auto"/>
              </w:rPr>
            </w:pPr>
            <w:r>
              <w:rPr>
                <w:rFonts w:hint="eastAsia" w:ascii="宋体" w:hAnsi="宋体" w:eastAsia="宋体" w:cs="宋体"/>
                <w:color w:val="auto"/>
              </w:rPr>
              <w:t>建设地点</w:t>
            </w:r>
            <w:r>
              <w:rPr>
                <w:rFonts w:hint="eastAsia" w:ascii="宋体" w:hAnsi="宋体" w:eastAsia="宋体" w:cs="宋体"/>
                <w:color w:val="auto"/>
                <w:lang w:eastAsia="zh-CN"/>
              </w:rPr>
              <w:t>：</w:t>
            </w:r>
            <w:r>
              <w:rPr>
                <w:rFonts w:ascii="Times New Roman" w:hAnsi="Times New Roman"/>
                <w:color w:val="000000" w:themeColor="text1"/>
                <w:sz w:val="24"/>
                <w14:textFill>
                  <w14:solidFill>
                    <w14:schemeClr w14:val="tx1"/>
                  </w14:solidFill>
                </w14:textFill>
              </w:rPr>
              <w:t>新疆巴州库尔勒市塔什店6911仓库</w:t>
            </w:r>
            <w:r>
              <w:rPr>
                <w:rFonts w:hint="eastAsia"/>
                <w:color w:val="000000" w:themeColor="text1"/>
                <w:sz w:val="24"/>
                <w:lang w:val="en-US" w:eastAsia="zh-CN"/>
                <w14:textFill>
                  <w14:solidFill>
                    <w14:schemeClr w14:val="tx1"/>
                  </w14:solidFill>
                </w14:textFill>
              </w:rPr>
              <w:t>3号，</w:t>
            </w:r>
            <w:r>
              <w:rPr>
                <w:rFonts w:hint="eastAsia" w:ascii="宋体" w:hAnsi="宋体" w:eastAsia="宋体" w:cs="宋体"/>
                <w:color w:val="auto"/>
                <w:sz w:val="24"/>
                <w:szCs w:val="24"/>
                <w:lang w:val="en-US" w:eastAsia="zh-CN"/>
              </w:rPr>
              <w:t>项目区中心地理坐标</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东经：</w:t>
            </w:r>
            <w:r>
              <w:rPr>
                <w:rFonts w:hint="eastAsia" w:ascii="Times New Roman" w:hAnsi="Times New Roman" w:cs="Times New Roman"/>
                <w:color w:val="auto"/>
                <w:sz w:val="24"/>
                <w:szCs w:val="24"/>
                <w:lang w:val="en-US" w:eastAsia="zh-CN"/>
              </w:rPr>
              <w:t>86°15′48.89″</w:t>
            </w:r>
            <w:r>
              <w:rPr>
                <w:rFonts w:hint="default" w:ascii="Times New Roman" w:hAnsi="Times New Roman" w:eastAsia="宋体" w:cs="Times New Roman"/>
                <w:color w:val="auto"/>
                <w:sz w:val="24"/>
                <w:szCs w:val="24"/>
                <w:lang w:val="en-US" w:eastAsia="zh-CN"/>
              </w:rPr>
              <w:t>，北纬：</w:t>
            </w:r>
            <w:r>
              <w:rPr>
                <w:rFonts w:hint="eastAsia" w:ascii="Times New Roman" w:hAnsi="Times New Roman" w:cs="Times New Roman"/>
                <w:color w:val="auto"/>
                <w:sz w:val="24"/>
                <w:szCs w:val="24"/>
                <w:lang w:val="en-US" w:eastAsia="zh-CN"/>
              </w:rPr>
              <w:t>41°49′47.01″</w:t>
            </w:r>
            <w:r>
              <w:rPr>
                <w:rFonts w:hint="default" w:ascii="Times New Roman" w:hAnsi="Times New Roman" w:eastAsia="宋体" w:cs="Times New Roman"/>
                <w:color w:val="auto"/>
                <w:sz w:val="24"/>
                <w:szCs w:val="24"/>
                <w:lang w:val="en-US" w:eastAsia="zh-CN"/>
              </w:rPr>
              <w:t>。</w:t>
            </w:r>
            <w:r>
              <w:rPr>
                <w:rFonts w:hint="eastAsia"/>
                <w:color w:val="000000" w:themeColor="text1"/>
                <w:sz w:val="24"/>
                <w:lang w:val="en-US" w:eastAsia="zh-CN"/>
                <w14:textFill>
                  <w14:solidFill>
                    <w14:schemeClr w14:val="tx1"/>
                  </w14:solidFill>
                </w14:textFill>
              </w:rPr>
              <w:t>项目北侧为无名路，东西两侧均为空地，南侧为库尔勒金航工贸有限公司。</w:t>
            </w:r>
          </w:p>
          <w:p>
            <w:pPr>
              <w:pStyle w:val="6"/>
              <w:widowControl w:val="0"/>
              <w:bidi w:val="0"/>
              <w:rPr>
                <w:rFonts w:hint="eastAsia" w:ascii="宋体" w:hAnsi="宋体" w:eastAsia="宋体" w:cs="宋体"/>
                <w:color w:val="auto"/>
                <w:lang w:val="en-US" w:eastAsia="zh-CN"/>
              </w:rPr>
            </w:pPr>
            <w:bookmarkStart w:id="127" w:name="_Toc1230"/>
            <w:r>
              <w:rPr>
                <w:rFonts w:hint="eastAsia" w:ascii="宋体" w:hAnsi="宋体" w:eastAsia="宋体" w:cs="宋体"/>
                <w:color w:val="auto"/>
                <w:lang w:val="en-US" w:eastAsia="zh-CN"/>
              </w:rPr>
              <w:t>6.2环境影响报告表建议</w:t>
            </w:r>
            <w:bookmarkEnd w:id="127"/>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（1）加强职工环保、安全生产教育和劳动保护意识，增加岗位劳动设施，切实做好各项环境保护工作和安全运营工作；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（2）加强各环保设施的运行、维护和管理，确保相关设备处于良好状态；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（3）做好厂区绿化美化。</w:t>
            </w:r>
          </w:p>
          <w:p>
            <w:pPr>
              <w:pStyle w:val="6"/>
              <w:widowControl w:val="0"/>
              <w:bidi w:val="0"/>
              <w:rPr>
                <w:rFonts w:hint="eastAsia" w:ascii="宋体" w:hAnsi="宋体" w:eastAsia="宋体" w:cs="宋体"/>
                <w:color w:val="auto"/>
                <w:lang w:val="en-US" w:eastAsia="zh-CN"/>
              </w:rPr>
            </w:pPr>
            <w:bookmarkStart w:id="128" w:name="_Toc16013"/>
            <w:r>
              <w:rPr>
                <w:rFonts w:hint="eastAsia" w:ascii="宋体" w:hAnsi="宋体" w:eastAsia="宋体" w:cs="宋体"/>
                <w:color w:val="auto"/>
                <w:lang w:val="en-US" w:eastAsia="zh-CN"/>
              </w:rPr>
              <w:t>6.3 环境影响报告表批复</w:t>
            </w:r>
            <w:bookmarkEnd w:id="128"/>
          </w:p>
          <w:p>
            <w:pPr>
              <w:widowControl w:val="0"/>
              <w:ind w:left="240" w:hanging="240" w:hangingChars="100"/>
              <w:rPr>
                <w:rFonts w:hint="eastAsia" w:ascii="宋体" w:hAnsi="宋体" w:eastAsia="宋体" w:cs="宋体"/>
                <w:color w:val="auto"/>
                <w:sz w:val="24"/>
                <w:szCs w:val="24"/>
              </w:rPr>
            </w:pPr>
            <w:r>
              <w:rPr>
                <w:rFonts w:hint="eastAsia" w:ascii="宋体" w:hAnsi="宋体" w:cs="宋体"/>
                <w:color w:val="auto"/>
                <w:sz w:val="24"/>
                <w:szCs w:val="24"/>
                <w:lang w:eastAsia="zh-CN"/>
              </w:rPr>
              <w:t>巴州图南建材有限公司</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你单位报送的由</w:t>
            </w:r>
            <w:r>
              <w:rPr>
                <w:rFonts w:hint="default" w:ascii="Times New Roman" w:hAnsi="Times New Roman" w:eastAsia="宋体" w:cs="Times New Roman"/>
                <w:color w:val="auto"/>
                <w:sz w:val="24"/>
                <w:szCs w:val="24"/>
                <w:lang w:val="en-US" w:eastAsia="zh-CN"/>
              </w:rPr>
              <w:t>新疆中测环保科技</w:t>
            </w:r>
            <w:r>
              <w:rPr>
                <w:rFonts w:hint="default" w:ascii="Times New Roman" w:hAnsi="Times New Roman" w:eastAsia="宋体" w:cs="Times New Roman"/>
                <w:color w:val="auto"/>
                <w:sz w:val="24"/>
                <w:szCs w:val="24"/>
              </w:rPr>
              <w:t>有限公司编写的《巴州图南建材有限公司年产10000m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砼结构混凝土制品项目环境影响报告表》（以下简称《报告表》）收悉，</w:t>
            </w:r>
            <w:r>
              <w:rPr>
                <w:rFonts w:hint="default" w:ascii="Times New Roman" w:hAnsi="Times New Roman" w:eastAsia="宋体" w:cs="Times New Roman"/>
                <w:color w:val="auto"/>
                <w:sz w:val="24"/>
                <w:szCs w:val="24"/>
                <w:lang w:val="en-US" w:eastAsia="zh-CN"/>
              </w:rPr>
              <w:t>经研究，现批复如下：</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rPr>
              <w:t>项目建设地点位于</w:t>
            </w:r>
            <w:r>
              <w:rPr>
                <w:rFonts w:hint="default" w:ascii="Times New Roman" w:hAnsi="Times New Roman" w:eastAsia="宋体" w:cs="Times New Roman"/>
                <w:color w:val="auto"/>
                <w:sz w:val="24"/>
                <w:szCs w:val="24"/>
                <w:lang w:val="en-US" w:eastAsia="zh-CN"/>
              </w:rPr>
              <w:t>库尔勒塔什店镇6911仓库3号</w:t>
            </w:r>
            <w:r>
              <w:rPr>
                <w:rFonts w:hint="default" w:ascii="Times New Roman" w:hAnsi="Times New Roman" w:eastAsia="宋体" w:cs="Times New Roman"/>
                <w:color w:val="auto"/>
                <w:sz w:val="24"/>
                <w:szCs w:val="24"/>
              </w:rPr>
              <w:t>，地理坐标为东经8</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48.89</w:t>
            </w:r>
            <w:r>
              <w:rPr>
                <w:rFonts w:hint="default" w:ascii="Times New Roman" w:hAnsi="Times New Roman" w:eastAsia="宋体" w:cs="Times New Roman"/>
                <w:color w:val="auto"/>
                <w:sz w:val="24"/>
                <w:szCs w:val="24"/>
              </w:rPr>
              <w:t>″，北纬41°</w:t>
            </w:r>
            <w:r>
              <w:rPr>
                <w:rFonts w:hint="default" w:ascii="Times New Roman" w:hAnsi="Times New Roman" w:eastAsia="宋体" w:cs="Times New Roman"/>
                <w:color w:val="auto"/>
                <w:sz w:val="24"/>
                <w:szCs w:val="24"/>
                <w:lang w:val="en-US" w:eastAsia="zh-CN"/>
              </w:rPr>
              <w:t>49</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47.01</w:t>
            </w:r>
            <w:r>
              <w:rPr>
                <w:rFonts w:hint="default" w:ascii="Times New Roman" w:hAnsi="Times New Roman" w:eastAsia="宋体" w:cs="Times New Roman"/>
                <w:color w:val="auto"/>
                <w:sz w:val="24"/>
                <w:szCs w:val="24"/>
              </w:rPr>
              <w:t>″，项目区</w:t>
            </w:r>
            <w:r>
              <w:rPr>
                <w:rFonts w:hint="default" w:ascii="Times New Roman" w:hAnsi="Times New Roman" w:eastAsia="宋体" w:cs="Times New Roman"/>
                <w:color w:val="auto"/>
                <w:sz w:val="24"/>
                <w:szCs w:val="24"/>
                <w:lang w:val="en-US" w:eastAsia="zh-CN"/>
              </w:rPr>
              <w:t>北侧为道路，南侧为库尔勒金航工贸有限公司，东侧和西侧均为空地</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项目在租用厂区内新增建设1条年产10000m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砼结构制品生产线，总占地面积3000m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。建设内容包括有主体工程、储运工程、公用工程和环保工程。其中主体工程内容为新增建设1条年产10000m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砼结构制品生产线；储运工程：</w:t>
            </w:r>
            <w:r>
              <w:rPr>
                <w:rFonts w:hint="default" w:ascii="Times New Roman" w:hAnsi="Times New Roman" w:eastAsia="宋体" w:cs="Times New Roman"/>
                <w:color w:val="auto"/>
                <w:sz w:val="24"/>
                <w:szCs w:val="24"/>
                <w:highlight w:val="none"/>
                <w:lang w:val="en-US" w:eastAsia="zh-CN"/>
              </w:rPr>
              <w:t>1座半封闭原料堆场（占地面积500m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），成品堆场（占地面积2000m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），1座水泥筒仓（储量100t，直径3m）；</w:t>
            </w:r>
            <w:r>
              <w:rPr>
                <w:rFonts w:hint="default" w:ascii="Times New Roman" w:hAnsi="Times New Roman" w:eastAsia="宋体" w:cs="Times New Roman"/>
                <w:color w:val="auto"/>
                <w:sz w:val="24"/>
                <w:szCs w:val="24"/>
                <w:lang w:val="en-US" w:eastAsia="zh-CN"/>
              </w:rPr>
              <w:t>公用工程：供水、供电、供热、供暖及排水（4m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沉淀池）；环保工程：废水治理（清洗废水排入4m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池，循环利用不外排），废气治理：原料堆场半封闭围挡，水泥筒仓配备WAM除尘器（有效排气高度15m），搅拌过程封闭进行，设置移动式焊烟净化器处理处理焊接烟尘；噪声治理：控制噪声源，设备管道防振、防冲击，采用减振降噪或加装隔声罩；固废治理：不合格产品用于周边道路铺设，沉淀池污泥全部回用于生产。</w:t>
            </w:r>
            <w:r>
              <w:rPr>
                <w:rFonts w:hint="default" w:ascii="Times New Roman" w:hAnsi="Times New Roman" w:eastAsia="宋体" w:cs="Times New Roman"/>
                <w:color w:val="auto"/>
                <w:sz w:val="24"/>
                <w:szCs w:val="24"/>
                <w:highlight w:val="none"/>
                <w:lang w:val="en-US" w:eastAsia="zh-CN"/>
              </w:rPr>
              <w:t>项目劳动定员6人，年生产240天（3月至10月），每天一班8h工作制</w:t>
            </w:r>
            <w:r>
              <w:rPr>
                <w:rFonts w:hint="default" w:ascii="Times New Roman" w:hAnsi="Times New Roman" w:eastAsia="宋体" w:cs="Times New Roman"/>
                <w:color w:val="auto"/>
                <w:sz w:val="24"/>
                <w:szCs w:val="24"/>
                <w:lang w:val="en-US" w:eastAsia="zh-CN"/>
              </w:rPr>
              <w:t>。项目总投资50万元，其中环保投5万元。</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根据报告表及环境影响评价结论，在污染防治措施得到落实的前提下，从环境保护角度，我局同意该项目按照项目环评文件所列建设项目的性质、规模、地点、采用的工艺及环境保护措施进行建设。</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w:t>
            </w:r>
            <w:r>
              <w:rPr>
                <w:rFonts w:hint="default" w:ascii="Times New Roman" w:hAnsi="Times New Roman" w:eastAsia="宋体" w:cs="Times New Roman"/>
                <w:color w:val="auto"/>
                <w:sz w:val="24"/>
                <w:szCs w:val="24"/>
                <w:lang w:val="en-US" w:eastAsia="zh-CN"/>
              </w:rPr>
              <w:t>项目在建设和运营期必须严格落实报告表中提出的各项环境保护要求和污染防治措施，严格执行环保“三同时”制度，确保各类污染物稳定达标排放，随时接受环保部门的监督检查，并重点做好以下工作：</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（一）施工期</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加强施工区扬尘控制。施工工地设置围挡封闭施工，物料运输时物料低于车厢挡板，并控制车速，砂石堆场、施工道路定时洒水抑尘，物料堆放进行遮盖，搅拌水泥砂浆在临时工棚内进行，加袋装水泥时尽量靠近搅拌机料口，并设挡风板等防尘措施，以减少施工扬尘产生，避免施工扬尘对周围环境产生不良影响。扬尘排放执行《大气污染物综合排放标准》（GB16297-1996）表2中无组织排放监控浓度限值。</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2、施工期</w:t>
            </w:r>
            <w:r>
              <w:rPr>
                <w:rFonts w:hint="default" w:ascii="Times New Roman" w:hAnsi="Times New Roman" w:eastAsia="宋体" w:cs="Times New Roman"/>
                <w:color w:val="auto"/>
                <w:sz w:val="24"/>
                <w:szCs w:val="24"/>
                <w:highlight w:val="none"/>
                <w:lang w:val="en-US" w:eastAsia="zh-CN"/>
              </w:rPr>
              <w:t>不设施工营地，无生活污水产生；施工废水经临时沉淀池处理后回用，不外排。</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施工设备选型时尽量采用低噪声设备，高噪设备及施工场地邻近敏感点处设置屏障，合理安排施工计划、进度和施工时间，合理布置施工现场，避免在施工现场同一地点设置大量高噪声设备，造成局部声级过高。施工期厂界噪声执行《建筑施工场界环境噪声排放标准》（GB12523-2011）排放限值。</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4、施工固废主要为生活垃圾</w:t>
            </w:r>
            <w:r>
              <w:rPr>
                <w:rFonts w:hint="default" w:ascii="Times New Roman" w:hAnsi="Times New Roman" w:eastAsia="宋体" w:cs="Times New Roman"/>
                <w:color w:val="auto"/>
                <w:sz w:val="24"/>
                <w:szCs w:val="24"/>
                <w:lang w:val="en-US" w:eastAsia="zh-CN"/>
              </w:rPr>
              <w:t>和建筑垃圾</w:t>
            </w:r>
            <w:r>
              <w:rPr>
                <w:rFonts w:hint="default" w:ascii="Times New Roman" w:hAnsi="Times New Roman" w:eastAsia="宋体" w:cs="Times New Roman"/>
                <w:color w:val="auto"/>
                <w:sz w:val="24"/>
                <w:szCs w:val="24"/>
              </w:rPr>
              <w:t>。施工固废进行分类收集，其中</w:t>
            </w:r>
            <w:r>
              <w:rPr>
                <w:rFonts w:hint="default" w:ascii="Times New Roman" w:hAnsi="Times New Roman" w:eastAsia="宋体" w:cs="Times New Roman"/>
                <w:color w:val="auto"/>
                <w:sz w:val="24"/>
                <w:szCs w:val="24"/>
                <w:lang w:val="en-US" w:eastAsia="zh-CN"/>
              </w:rPr>
              <w:t>建筑垃圾</w:t>
            </w:r>
            <w:r>
              <w:rPr>
                <w:rFonts w:hint="default" w:ascii="Times New Roman" w:hAnsi="Times New Roman" w:eastAsia="宋体" w:cs="Times New Roman"/>
                <w:color w:val="auto"/>
                <w:sz w:val="24"/>
                <w:szCs w:val="24"/>
              </w:rPr>
              <w:t>交相应主管部门指定地点处置，生活垃圾由环卫部门统一清运处理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弃土弃渣合理利用处置</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（二）营运期</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项目运营期主要大气污染物为筒仓粉尘、水泥投料粉尘、卸料粉尘和焊接烟尘；筒仓粉尘通过WAM除尘器处理后废气通过15米高排气口排放；项目砂、砾石、碎石等采用篷布遮盖经运输车辆运至封闭式原料堆场内贮存，分区堆放，通过密闭输送带送至上料区，计量称重后经密闭的皮带输送机将配比好的砂石料送入搅拌机内，料仓内的水泥通过密闭管道螺旋输送入搅拌机，水通过计量泵进入搅拌机，搅拌过程密闭进行，同时在投料过程中进行洒水降尘；采用移动式焊烟净化器对焊接烟尘进行处理，同时加强钢筋骨架制作区通风。项目需做好厂区生产、储存及运输过程中的环境管理，确保项目区粉尘排放满足《水泥工业大气污染物排放标准》（GB4915-2013）表2有组织颗粒物10 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的排放限值要求、表3中颗粒物无组织排放监控浓度0.5 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限值要求。</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项目运营期</w:t>
            </w:r>
            <w:r>
              <w:rPr>
                <w:rFonts w:hint="default" w:ascii="Times New Roman" w:hAnsi="Times New Roman" w:eastAsia="宋体" w:cs="Times New Roman"/>
                <w:color w:val="auto"/>
                <w:sz w:val="24"/>
                <w:szCs w:val="24"/>
                <w:lang w:val="en-US" w:eastAsia="zh-CN"/>
              </w:rPr>
              <w:t>产生的</w:t>
            </w:r>
            <w:r>
              <w:rPr>
                <w:rFonts w:hint="default" w:ascii="Times New Roman" w:hAnsi="Times New Roman" w:eastAsia="宋体" w:cs="Times New Roman"/>
                <w:color w:val="auto"/>
                <w:sz w:val="24"/>
                <w:szCs w:val="24"/>
              </w:rPr>
              <w:t>生产废水</w:t>
            </w:r>
            <w:r>
              <w:rPr>
                <w:rFonts w:hint="default" w:ascii="Times New Roman" w:hAnsi="Times New Roman" w:eastAsia="宋体" w:cs="Times New Roman"/>
                <w:color w:val="auto"/>
                <w:sz w:val="24"/>
                <w:szCs w:val="24"/>
                <w:lang w:val="en-US" w:eastAsia="zh-CN"/>
              </w:rPr>
              <w:t>包括</w:t>
            </w:r>
            <w:r>
              <w:rPr>
                <w:rFonts w:hint="default" w:ascii="Times New Roman" w:hAnsi="Times New Roman" w:eastAsia="宋体" w:cs="Times New Roman"/>
                <w:color w:val="auto"/>
                <w:sz w:val="24"/>
                <w:szCs w:val="24"/>
              </w:rPr>
              <w:t>设备清洗废水和养护用水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生产废水经4m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防渗沉淀池沉淀后循环使用不外排</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厂区内不设食宿，无生活污水产生。</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项目运营期噪声主要为行吊、搅拌机、焊接机等设备生产运行过程产生的噪声，经选用低噪声设备、基础减震和加强管理等措施，厂界噪声达到《工业企业厂界环境噪声排放标准》（GB12348-2008）中2类标准要求。</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按“减量化、资源化、无害化”的处理原则，做好各类固体废物的收集、处理处置和综合利用工作，使各类固体废物的产生量降至最低。残次品用于周边道路铺设，废弃钢筋外售处理，沉渣及除尘器收集的粉尘回用至生产。</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5、制定环境管理和监测计划并组织实施，建立健全环境风险防范管理体制机制，加强环境安全隐患排查，制定应急预案，完备应急储备物资，落实环境安全防范措施，最大降低环境风险隐患。</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你公司应在接到本批复意见后，按照《建设项目竣工环境保护验收暂行办法》的要求自行组织委托第三方检测机构开展验收检测，自行组织环保验收，并将验收结果公示后报备巴州生态环境局库尔勒市分局。验收过程不得弄虚作假，并依法向社会公开验收报告。</w:t>
            </w:r>
          </w:p>
          <w:p>
            <w:pPr>
              <w:keepNext w:val="0"/>
              <w:keepLines w:val="0"/>
              <w:pageBreakBefore w:val="0"/>
              <w:widowControl w:val="0"/>
              <w:kinsoku/>
              <w:wordWrap/>
              <w:overflowPunct/>
              <w:topLinePunct w:val="0"/>
              <w:autoSpaceDE/>
              <w:autoSpaceDN/>
              <w:bidi w:val="0"/>
              <w:adjustRightInd w:val="0"/>
              <w:snapToGrid w:val="0"/>
              <w:spacing w:line="560" w:lineRule="exact"/>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四、项目的环境影响评价文件经批准后，建设项目的性质、规模、地点、采用的生产工艺或者防治污染、防止生态破坏的措施发生重大变动的，建设单位应当重新报批建设项目的环境影响评价文件。项目的环境影响评价文件自批准之日起超过五年，方决定该项目开工建设的，其环境影响评价文件应当报原审批部门重新审核。</w:t>
            </w:r>
          </w:p>
          <w:p>
            <w:pPr>
              <w:pStyle w:val="8"/>
              <w:widowControl w:val="0"/>
              <w:rPr>
                <w:rFonts w:hint="eastAsia" w:ascii="宋体" w:hAnsi="宋体" w:eastAsia="宋体" w:cs="宋体"/>
                <w:color w:val="auto"/>
                <w:lang w:eastAsia="zh-CN"/>
              </w:rPr>
            </w:pPr>
          </w:p>
          <w:p>
            <w:pPr>
              <w:widowControl w:val="0"/>
              <w:rPr>
                <w:rFonts w:hint="eastAsia" w:ascii="宋体" w:hAnsi="宋体" w:eastAsia="宋体" w:cs="宋体"/>
                <w:color w:val="auto"/>
                <w:lang w:eastAsia="zh-CN"/>
              </w:rPr>
            </w:pPr>
          </w:p>
          <w:p>
            <w:pPr>
              <w:pStyle w:val="8"/>
              <w:widowControl w:val="0"/>
              <w:rPr>
                <w:rFonts w:hint="eastAsia" w:ascii="宋体" w:hAnsi="宋体" w:eastAsia="宋体" w:cs="宋体"/>
                <w:color w:val="auto"/>
                <w:lang w:eastAsia="zh-CN"/>
              </w:rPr>
            </w:pPr>
          </w:p>
          <w:p>
            <w:pPr>
              <w:widowControl w:val="0"/>
              <w:rPr>
                <w:rFonts w:hint="eastAsia" w:ascii="宋体" w:hAnsi="宋体" w:eastAsia="宋体" w:cs="宋体"/>
                <w:color w:val="auto"/>
                <w:lang w:eastAsia="zh-CN"/>
              </w:rPr>
            </w:pPr>
          </w:p>
          <w:p>
            <w:pPr>
              <w:widowControl w:val="0"/>
              <w:rPr>
                <w:rFonts w:hint="eastAsia" w:ascii="宋体" w:hAnsi="宋体" w:eastAsia="宋体" w:cs="宋体"/>
                <w:color w:val="auto"/>
                <w:lang w:eastAsia="zh-CN"/>
              </w:rPr>
            </w:pPr>
          </w:p>
        </w:tc>
      </w:tr>
    </w:tbl>
    <w:p>
      <w:pPr>
        <w:bidi w:val="0"/>
        <w:rPr>
          <w:rFonts w:hint="eastAsia" w:ascii="宋体" w:hAnsi="宋体" w:eastAsia="宋体" w:cs="宋体"/>
          <w:color w:val="auto"/>
          <w:lang w:eastAsia="zh-CN"/>
        </w:rPr>
      </w:pPr>
    </w:p>
    <w:p>
      <w:pPr>
        <w:pStyle w:val="5"/>
        <w:rPr>
          <w:rFonts w:hint="eastAsia" w:ascii="宋体" w:hAnsi="宋体" w:eastAsia="宋体" w:cs="宋体"/>
          <w:color w:val="auto"/>
          <w:lang w:eastAsia="zh-CN"/>
        </w:rPr>
      </w:pPr>
      <w:bookmarkStart w:id="129" w:name="_Toc24583"/>
      <w:r>
        <w:rPr>
          <w:rFonts w:hint="eastAsia" w:ascii="宋体" w:hAnsi="宋体" w:eastAsia="宋体" w:cs="宋体"/>
          <w:color w:val="auto"/>
          <w:lang w:eastAsia="zh-CN"/>
        </w:rPr>
        <w:t>表七</w:t>
      </w:r>
      <w:bookmarkEnd w:id="122"/>
      <w:r>
        <w:rPr>
          <w:rFonts w:hint="eastAsia" w:ascii="宋体" w:hAnsi="宋体" w:eastAsia="宋体" w:cs="宋体"/>
          <w:color w:val="auto"/>
          <w:lang w:val="en-US" w:eastAsia="zh-CN"/>
        </w:rPr>
        <w:t xml:space="preserve"> 验收</w:t>
      </w:r>
      <w:r>
        <w:rPr>
          <w:rFonts w:hint="eastAsia" w:ascii="宋体" w:hAnsi="宋体" w:eastAsia="宋体" w:cs="宋体"/>
          <w:color w:val="auto"/>
          <w:lang w:eastAsia="zh-CN"/>
        </w:rPr>
        <w:t>环保检查结果</w:t>
      </w:r>
      <w:bookmarkEnd w:id="129"/>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trPr>
        <w:tc>
          <w:tcPr>
            <w:tcW w:w="8516" w:type="dxa"/>
            <w:noWrap w:val="0"/>
            <w:vAlign w:val="top"/>
          </w:tcPr>
          <w:p>
            <w:pPr>
              <w:pStyle w:val="6"/>
              <w:widowControl w:val="0"/>
              <w:rPr>
                <w:rFonts w:hint="eastAsia" w:ascii="宋体" w:hAnsi="宋体" w:eastAsia="宋体" w:cs="宋体"/>
                <w:color w:val="auto"/>
              </w:rPr>
            </w:pPr>
            <w:bookmarkStart w:id="130" w:name="_Toc23451"/>
            <w:bookmarkStart w:id="131" w:name="_Toc22602"/>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1</w:t>
            </w:r>
            <w:bookmarkStart w:id="132" w:name="_Toc617"/>
            <w:r>
              <w:rPr>
                <w:rFonts w:hint="eastAsia" w:ascii="宋体" w:hAnsi="宋体" w:eastAsia="宋体" w:cs="宋体"/>
                <w:color w:val="auto"/>
              </w:rPr>
              <w:t>环评</w:t>
            </w:r>
            <w:r>
              <w:rPr>
                <w:rFonts w:hint="eastAsia" w:ascii="宋体" w:hAnsi="宋体" w:eastAsia="宋体" w:cs="宋体"/>
                <w:color w:val="auto"/>
                <w:lang w:eastAsia="zh-CN"/>
              </w:rPr>
              <w:t>要求及批复要求</w:t>
            </w:r>
            <w:r>
              <w:rPr>
                <w:rFonts w:hint="eastAsia" w:ascii="宋体" w:hAnsi="宋体" w:eastAsia="宋体" w:cs="宋体"/>
                <w:color w:val="auto"/>
              </w:rPr>
              <w:t>落实情况</w:t>
            </w:r>
            <w:bookmarkEnd w:id="130"/>
            <w:bookmarkEnd w:id="132"/>
          </w:p>
          <w:p>
            <w:pPr>
              <w:widowControl w:val="0"/>
              <w:ind w:firstLine="590"/>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本项目环评批复落实情况详见</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w:t>
            </w:r>
          </w:p>
          <w:p>
            <w:pPr>
              <w:widowControl w:val="0"/>
              <w:bidi w:val="0"/>
              <w:jc w:val="center"/>
              <w:rPr>
                <w:rFonts w:hint="eastAsia" w:ascii="宋体" w:hAnsi="宋体" w:eastAsia="宋体" w:cs="宋体"/>
                <w:b/>
                <w:bCs/>
                <w:color w:val="auto"/>
              </w:rPr>
            </w:pPr>
            <w:r>
              <w:rPr>
                <w:rFonts w:hint="eastAsia" w:ascii="宋体" w:hAnsi="宋体" w:eastAsia="宋体" w:cs="宋体"/>
                <w:b/>
                <w:bCs/>
                <w:color w:val="auto"/>
              </w:rPr>
              <w:t>表</w:t>
            </w:r>
            <w:r>
              <w:rPr>
                <w:rFonts w:hint="eastAsia" w:ascii="宋体" w:hAnsi="宋体" w:eastAsia="宋体" w:cs="宋体"/>
                <w:b/>
                <w:bCs/>
                <w:color w:val="auto"/>
                <w:lang w:val="en-US" w:eastAsia="zh-CN"/>
              </w:rPr>
              <w:t>7</w:t>
            </w:r>
            <w:r>
              <w:rPr>
                <w:rFonts w:hint="eastAsia" w:ascii="宋体" w:hAnsi="宋体" w:eastAsia="宋体" w:cs="宋体"/>
                <w:b/>
                <w:bCs/>
                <w:color w:val="auto"/>
              </w:rPr>
              <w:t>-1  环评批复及落实情况一览表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70"/>
              <w:gridCol w:w="4344"/>
              <w:gridCol w:w="3126"/>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trPr>
              <w:tc>
                <w:tcPr>
                  <w:tcW w:w="770" w:type="dxa"/>
                  <w:noWrap w:val="0"/>
                  <w:vAlign w:val="center"/>
                </w:tcPr>
                <w:p>
                  <w:pPr>
                    <w:bidi w:val="0"/>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4344" w:type="dxa"/>
                  <w:noWrap w:val="0"/>
                  <w:vAlign w:val="center"/>
                </w:tcPr>
                <w:p>
                  <w:pPr>
                    <w:bidi w:val="0"/>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环评及批复要求</w:t>
                  </w:r>
                </w:p>
              </w:tc>
              <w:tc>
                <w:tcPr>
                  <w:tcW w:w="3126" w:type="dxa"/>
                  <w:noWrap w:val="0"/>
                  <w:vAlign w:val="center"/>
                </w:tcPr>
                <w:p>
                  <w:pPr>
                    <w:bidi w:val="0"/>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463" w:hRule="atLeast"/>
              </w:trPr>
              <w:tc>
                <w:tcPr>
                  <w:tcW w:w="770" w:type="dxa"/>
                  <w:noWrap w:val="0"/>
                  <w:vAlign w:val="center"/>
                </w:tcPr>
                <w:p>
                  <w:pPr>
                    <w:bidi w:val="0"/>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4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项目建设地点位于</w:t>
                  </w:r>
                  <w:r>
                    <w:rPr>
                      <w:rFonts w:hint="default" w:ascii="Times New Roman" w:hAnsi="Times New Roman" w:eastAsia="宋体" w:cs="Times New Roman"/>
                      <w:b w:val="0"/>
                      <w:bCs w:val="0"/>
                      <w:color w:val="auto"/>
                      <w:sz w:val="21"/>
                      <w:szCs w:val="21"/>
                      <w:lang w:val="en-US" w:eastAsia="zh-CN"/>
                    </w:rPr>
                    <w:t>库尔勒塔什店镇6911仓库3号</w:t>
                  </w:r>
                  <w:r>
                    <w:rPr>
                      <w:rFonts w:hint="default" w:ascii="Times New Roman" w:hAnsi="Times New Roman" w:eastAsia="宋体" w:cs="Times New Roman"/>
                      <w:b w:val="0"/>
                      <w:bCs w:val="0"/>
                      <w:color w:val="auto"/>
                      <w:sz w:val="21"/>
                      <w:szCs w:val="21"/>
                    </w:rPr>
                    <w:t>，地理坐标为东经8</w:t>
                  </w:r>
                  <w:r>
                    <w:rPr>
                      <w:rFonts w:hint="default"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15</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48.89</w:t>
                  </w:r>
                  <w:r>
                    <w:rPr>
                      <w:rFonts w:hint="default" w:ascii="Times New Roman" w:hAnsi="Times New Roman" w:eastAsia="宋体" w:cs="Times New Roman"/>
                      <w:b w:val="0"/>
                      <w:bCs w:val="0"/>
                      <w:color w:val="auto"/>
                      <w:sz w:val="21"/>
                      <w:szCs w:val="21"/>
                    </w:rPr>
                    <w:t>″，北纬41°</w:t>
                  </w:r>
                  <w:r>
                    <w:rPr>
                      <w:rFonts w:hint="default" w:ascii="Times New Roman" w:hAnsi="Times New Roman" w:eastAsia="宋体" w:cs="Times New Roman"/>
                      <w:b w:val="0"/>
                      <w:bCs w:val="0"/>
                      <w:color w:val="auto"/>
                      <w:sz w:val="21"/>
                      <w:szCs w:val="21"/>
                      <w:lang w:val="en-US" w:eastAsia="zh-CN"/>
                    </w:rPr>
                    <w:t>49</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47.01</w:t>
                  </w:r>
                  <w:r>
                    <w:rPr>
                      <w:rFonts w:hint="default" w:ascii="Times New Roman" w:hAnsi="Times New Roman" w:eastAsia="宋体" w:cs="Times New Roman"/>
                      <w:b w:val="0"/>
                      <w:bCs w:val="0"/>
                      <w:color w:val="auto"/>
                      <w:sz w:val="21"/>
                      <w:szCs w:val="21"/>
                    </w:rPr>
                    <w:t>″，项目区</w:t>
                  </w:r>
                  <w:r>
                    <w:rPr>
                      <w:rFonts w:hint="default" w:ascii="Times New Roman" w:hAnsi="Times New Roman" w:eastAsia="宋体" w:cs="Times New Roman"/>
                      <w:b w:val="0"/>
                      <w:bCs w:val="0"/>
                      <w:color w:val="auto"/>
                      <w:sz w:val="21"/>
                      <w:szCs w:val="21"/>
                      <w:lang w:val="en-US" w:eastAsia="zh-CN"/>
                    </w:rPr>
                    <w:t>北侧为道路，南侧为库尔勒金航工贸有限公司，东侧和西侧均为空地</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项目在租用厂区内新增建设1条年产10000m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砼结构制品生产线，总占地面积3000m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。建设内容包括有主体工程、储运工程、公用工程和环保工程。其中主体工程内容为新增建设1条年产10000m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砼结构制品生产线；储运工程：</w:t>
                  </w:r>
                  <w:r>
                    <w:rPr>
                      <w:rFonts w:hint="default" w:ascii="Times New Roman" w:hAnsi="Times New Roman" w:eastAsia="宋体" w:cs="Times New Roman"/>
                      <w:b w:val="0"/>
                      <w:bCs w:val="0"/>
                      <w:color w:val="auto"/>
                      <w:sz w:val="21"/>
                      <w:szCs w:val="21"/>
                      <w:highlight w:val="none"/>
                      <w:lang w:val="en-US" w:eastAsia="zh-CN"/>
                    </w:rPr>
                    <w:t>1座半封闭原料堆场（占地面积500m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），成品堆场（占地面积2000m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），1座水泥筒仓（储量100t，直径3m）；</w:t>
                  </w:r>
                  <w:r>
                    <w:rPr>
                      <w:rFonts w:hint="default" w:ascii="Times New Roman" w:hAnsi="Times New Roman" w:eastAsia="宋体" w:cs="Times New Roman"/>
                      <w:b w:val="0"/>
                      <w:bCs w:val="0"/>
                      <w:color w:val="auto"/>
                      <w:sz w:val="21"/>
                      <w:szCs w:val="21"/>
                      <w:lang w:val="en-US" w:eastAsia="zh-CN"/>
                    </w:rPr>
                    <w:t>公用工程：供水、供电、供热、供暖及排水（4m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沉淀池）；环保工程：废水治理（清洗废水排入4m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沉淀池，循环利用不外排），废气治理：原料堆场半封闭围挡，水泥筒仓配备WAM除尘器（有效排气高度15m），搅拌过程封闭进行，设置移动式焊烟净化器处理处理焊接烟尘；噪声治理：控制噪声源，设备管道防振、防冲击，采用减振降噪或加装隔声罩；固废治理：不合格产品用于周边道路铺设，沉淀池污泥全部回用于生产。</w:t>
                  </w:r>
                  <w:r>
                    <w:rPr>
                      <w:rFonts w:hint="default" w:ascii="Times New Roman" w:hAnsi="Times New Roman" w:eastAsia="宋体" w:cs="Times New Roman"/>
                      <w:b w:val="0"/>
                      <w:bCs w:val="0"/>
                      <w:color w:val="auto"/>
                      <w:sz w:val="21"/>
                      <w:szCs w:val="21"/>
                      <w:highlight w:val="none"/>
                      <w:lang w:val="en-US" w:eastAsia="zh-CN"/>
                    </w:rPr>
                    <w:t>项目劳动定员6人，年生产240天（3月至10月），每天一班8h工作制</w:t>
                  </w:r>
                  <w:r>
                    <w:rPr>
                      <w:rFonts w:hint="default" w:ascii="Times New Roman" w:hAnsi="Times New Roman" w:eastAsia="宋体" w:cs="Times New Roman"/>
                      <w:b w:val="0"/>
                      <w:bCs w:val="0"/>
                      <w:color w:val="auto"/>
                      <w:sz w:val="21"/>
                      <w:szCs w:val="21"/>
                      <w:lang w:val="en-US" w:eastAsia="zh-CN"/>
                    </w:rPr>
                    <w:t>。项目总投资50万元，其中环保投5万元。</w:t>
                  </w:r>
                </w:p>
                <w:p>
                  <w:pPr>
                    <w:pStyle w:val="8"/>
                    <w:rPr>
                      <w:rFonts w:hint="default" w:ascii="Times New Roman" w:hAnsi="Times New Roman" w:eastAsia="宋体" w:cs="Times New Roman"/>
                      <w:b w:val="0"/>
                      <w:bCs w:val="0"/>
                      <w:color w:val="auto"/>
                      <w:sz w:val="21"/>
                      <w:szCs w:val="21"/>
                      <w:lang w:eastAsia="zh-CN"/>
                    </w:rPr>
                  </w:pPr>
                </w:p>
              </w:tc>
              <w:tc>
                <w:tcPr>
                  <w:tcW w:w="31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firstLine="420" w:firstLineChars="200"/>
                    <w:textAlignment w:val="auto"/>
                    <w:rPr>
                      <w:rFonts w:hint="default" w:ascii="Times New Roman" w:hAnsi="Times New Roman" w:eastAsia="宋体" w:cs="Times New Roman"/>
                      <w:b w:val="0"/>
                      <w:bCs w:val="0"/>
                      <w:color w:val="auto"/>
                      <w:sz w:val="21"/>
                      <w:szCs w:val="21"/>
                      <w:lang w:val="en-US" w:eastAsia="zh-CN"/>
                    </w:rPr>
                  </w:pPr>
                  <w:bookmarkStart w:id="133" w:name="_Toc17875"/>
                  <w:r>
                    <w:rPr>
                      <w:rFonts w:hint="default" w:ascii="Times New Roman" w:hAnsi="Times New Roman" w:eastAsia="宋体" w:cs="Times New Roman"/>
                      <w:b w:val="0"/>
                      <w:bCs w:val="0"/>
                      <w:color w:val="auto"/>
                      <w:sz w:val="21"/>
                      <w:szCs w:val="21"/>
                      <w:lang w:eastAsia="zh-CN"/>
                    </w:rPr>
                    <w:t>经调查，</w:t>
                  </w:r>
                  <w:r>
                    <w:rPr>
                      <w:rFonts w:hint="default" w:ascii="Times New Roman" w:hAnsi="Times New Roman" w:eastAsia="宋体" w:cs="Times New Roman"/>
                      <w:b w:val="0"/>
                      <w:bCs w:val="0"/>
                      <w:color w:val="auto"/>
                      <w:sz w:val="21"/>
                      <w:szCs w:val="21"/>
                    </w:rPr>
                    <w:t>项目位于</w:t>
                  </w:r>
                  <w:r>
                    <w:rPr>
                      <w:rFonts w:hint="default" w:ascii="Times New Roman" w:hAnsi="Times New Roman" w:eastAsia="宋体" w:cs="Times New Roman"/>
                      <w:b w:val="0"/>
                      <w:bCs w:val="0"/>
                      <w:color w:val="auto"/>
                      <w:sz w:val="21"/>
                      <w:szCs w:val="21"/>
                      <w:lang w:val="en-US" w:eastAsia="zh-CN"/>
                    </w:rPr>
                    <w:t>新疆巴州库尔勒市塔什店6911仓库3号。</w:t>
                  </w:r>
                  <w:bookmarkEnd w:id="133"/>
                  <w:r>
                    <w:rPr>
                      <w:rFonts w:hint="default" w:ascii="Times New Roman" w:hAnsi="Times New Roman" w:eastAsia="宋体" w:cs="Times New Roman"/>
                      <w:b w:val="0"/>
                      <w:bCs w:val="0"/>
                      <w:color w:val="auto"/>
                      <w:sz w:val="21"/>
                      <w:szCs w:val="21"/>
                    </w:rPr>
                    <w:t>地理坐标为东经8</w:t>
                  </w:r>
                  <w:r>
                    <w:rPr>
                      <w:rFonts w:hint="default"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15</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48.89</w:t>
                  </w:r>
                  <w:r>
                    <w:rPr>
                      <w:rFonts w:hint="default" w:ascii="Times New Roman" w:hAnsi="Times New Roman" w:eastAsia="宋体" w:cs="Times New Roman"/>
                      <w:b w:val="0"/>
                      <w:bCs w:val="0"/>
                      <w:color w:val="auto"/>
                      <w:sz w:val="21"/>
                      <w:szCs w:val="21"/>
                    </w:rPr>
                    <w:t>″，北纬41°</w:t>
                  </w:r>
                  <w:r>
                    <w:rPr>
                      <w:rFonts w:hint="default" w:ascii="Times New Roman" w:hAnsi="Times New Roman" w:eastAsia="宋体" w:cs="Times New Roman"/>
                      <w:b w:val="0"/>
                      <w:bCs w:val="0"/>
                      <w:color w:val="auto"/>
                      <w:sz w:val="21"/>
                      <w:szCs w:val="21"/>
                      <w:lang w:val="en-US" w:eastAsia="zh-CN"/>
                    </w:rPr>
                    <w:t>49</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47.01</w:t>
                  </w:r>
                  <w:r>
                    <w:rPr>
                      <w:rFonts w:hint="default" w:ascii="Times New Roman" w:hAnsi="Times New Roman" w:eastAsia="宋体" w:cs="Times New Roman"/>
                      <w:b w:val="0"/>
                      <w:bCs w:val="0"/>
                      <w:color w:val="auto"/>
                      <w:sz w:val="21"/>
                      <w:szCs w:val="21"/>
                    </w:rPr>
                    <w:t>″，项目区</w:t>
                  </w:r>
                  <w:r>
                    <w:rPr>
                      <w:rFonts w:hint="default" w:ascii="Times New Roman" w:hAnsi="Times New Roman" w:eastAsia="宋体" w:cs="Times New Roman"/>
                      <w:b w:val="0"/>
                      <w:bCs w:val="0"/>
                      <w:color w:val="auto"/>
                      <w:sz w:val="21"/>
                      <w:szCs w:val="21"/>
                      <w:lang w:val="en-US" w:eastAsia="zh-CN"/>
                    </w:rPr>
                    <w:t>北侧为道路，南侧为库尔勒金航工贸有限公司，东侧和西侧均为空地</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项目在租用厂区内新增建设1条年产10000m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砼结构制品生产线，总占地面积3000m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建设内容与环评及批复一致，环保工程中废水治理措施、噪声治理措施与环评及批复一致，废气治理：原料堆场半封闭围挡，水泥筒仓配备布袋除尘器</w:t>
                  </w:r>
                  <w:r>
                    <w:rPr>
                      <w:rFonts w:hint="default" w:ascii="Times New Roman" w:hAnsi="Times New Roman" w:eastAsia="宋体" w:cs="Times New Roman"/>
                      <w:b w:val="0"/>
                      <w:bCs w:val="0"/>
                      <w:color w:val="auto"/>
                      <w:sz w:val="21"/>
                      <w:szCs w:val="21"/>
                      <w:lang w:val="en-US" w:eastAsia="zh-CN"/>
                    </w:rPr>
                    <w:t>（有效排气高度15m），搅拌过程封闭进行，设置移动式焊烟净化器处理处理焊接烟尘；固废治理：不合格产品用于周边道路铺设，沉淀池污泥全部回用于生产。</w:t>
                  </w:r>
                  <w:r>
                    <w:rPr>
                      <w:rFonts w:hint="default" w:ascii="Times New Roman" w:hAnsi="Times New Roman" w:eastAsia="宋体" w:cs="Times New Roman"/>
                      <w:b w:val="0"/>
                      <w:bCs w:val="0"/>
                      <w:color w:val="auto"/>
                      <w:sz w:val="21"/>
                      <w:szCs w:val="21"/>
                      <w:highlight w:val="none"/>
                      <w:lang w:val="en-US" w:eastAsia="zh-CN"/>
                    </w:rPr>
                    <w:t>项目劳动定员6人，年生产240天（3月至10月），每天一班8h工作制</w:t>
                  </w:r>
                  <w:r>
                    <w:rPr>
                      <w:rFonts w:hint="default" w:ascii="Times New Roman" w:hAnsi="Times New Roman" w:eastAsia="宋体" w:cs="Times New Roman"/>
                      <w:b w:val="0"/>
                      <w:bCs w:val="0"/>
                      <w:color w:val="auto"/>
                      <w:sz w:val="21"/>
                      <w:szCs w:val="21"/>
                      <w:lang w:val="en-US" w:eastAsia="zh-CN"/>
                    </w:rPr>
                    <w:t>。项目总投资50万元，其中环保投5万元。</w:t>
                  </w:r>
                </w:p>
                <w:p>
                  <w:pPr>
                    <w:pStyle w:val="8"/>
                    <w:rPr>
                      <w:rFonts w:hint="default" w:ascii="Times New Roman" w:hAnsi="Times New Roman" w:eastAsia="宋体"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87" w:hRule="atLeast"/>
              </w:trPr>
              <w:tc>
                <w:tcPr>
                  <w:tcW w:w="770" w:type="dxa"/>
                  <w:noWrap w:val="0"/>
                  <w:vAlign w:val="center"/>
                </w:tcPr>
                <w:p>
                  <w:pPr>
                    <w:bidi w:val="0"/>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4344" w:type="dxa"/>
                  <w:noWrap w:val="0"/>
                  <w:vAlign w:val="center"/>
                </w:tcPr>
                <w:p>
                  <w:pPr>
                    <w:bidi w:val="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运营期主要大气污染物为筒仓粉尘、水泥投料粉尘、卸料粉尘和焊接烟尘；筒仓粉尘通过WAM除尘器处理后废气通过15米高排气口排放；项目砂、砾石、碎石等采用篷布遮盖经运输车辆运至封闭式原料堆场内贮存，分区堆放，通过密闭输送带送至上料区，计量称重后经密闭的皮带输送机将配比好的砂石料送入搅拌机内，料仓内的水泥通过密闭管道螺旋输送入搅拌机，水通过计量泵进入搅拌机，搅拌过程密闭进行，同时在投料过程中进行洒水降尘；采用移动式焊烟净化器对焊接烟尘进行处理，同时加强钢筋骨架制作区通风。项目需做好厂区生产、储存及运输过程中的环境管理，确保项目区粉尘排放满足《水泥工业大气污染物排放标准》（GB4915-2013）表2有组织颗粒物10 mg/m3的排放限值要求、表3中颗粒物无组织排放监控浓度0.5 mg/m3限值要求。</w:t>
                  </w:r>
                </w:p>
                <w:p>
                  <w:pPr>
                    <w:bidi w:val="0"/>
                    <w:jc w:val="both"/>
                    <w:rPr>
                      <w:rFonts w:hint="default" w:ascii="Times New Roman" w:hAnsi="Times New Roman" w:eastAsia="宋体" w:cs="Times New Roman"/>
                      <w:b w:val="0"/>
                      <w:bCs w:val="0"/>
                      <w:color w:val="auto"/>
                      <w:sz w:val="21"/>
                      <w:szCs w:val="21"/>
                      <w:lang w:eastAsia="zh-CN"/>
                    </w:rPr>
                  </w:pPr>
                </w:p>
              </w:tc>
              <w:tc>
                <w:tcPr>
                  <w:tcW w:w="3126" w:type="dxa"/>
                  <w:noWrap w:val="0"/>
                  <w:vAlign w:val="center"/>
                </w:tcPr>
                <w:p>
                  <w:pPr>
                    <w:bidi w:val="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经调查，本项目</w:t>
                  </w:r>
                  <w:r>
                    <w:rPr>
                      <w:rFonts w:hint="default" w:ascii="Times New Roman" w:hAnsi="Times New Roman" w:eastAsia="宋体" w:cs="Times New Roman"/>
                      <w:b w:val="0"/>
                      <w:bCs w:val="0"/>
                      <w:color w:val="auto"/>
                      <w:sz w:val="21"/>
                      <w:szCs w:val="21"/>
                      <w:lang w:eastAsia="zh-CN"/>
                    </w:rPr>
                    <w:t>采用布袋除尘器+15m排气筒处理</w:t>
                  </w:r>
                  <w:r>
                    <w:rPr>
                      <w:rFonts w:hint="eastAsia" w:ascii="Times New Roman" w:hAnsi="Times New Roman" w:cs="Times New Roman"/>
                      <w:b w:val="0"/>
                      <w:bCs w:val="0"/>
                      <w:color w:val="auto"/>
                      <w:sz w:val="21"/>
                      <w:szCs w:val="21"/>
                      <w:lang w:val="en-US" w:eastAsia="zh-CN"/>
                    </w:rPr>
                    <w:t>水泥筒仓呼吸孔</w:t>
                  </w:r>
                  <w:r>
                    <w:rPr>
                      <w:rFonts w:hint="default" w:ascii="Times New Roman" w:hAnsi="Times New Roman" w:eastAsia="宋体" w:cs="Times New Roman"/>
                      <w:b w:val="0"/>
                      <w:bCs w:val="0"/>
                      <w:color w:val="auto"/>
                      <w:sz w:val="21"/>
                      <w:szCs w:val="21"/>
                      <w:lang w:eastAsia="zh-CN"/>
                    </w:rPr>
                    <w:t>废气，布袋除尘器粉尘为物料，回用于生产环节不外排；经监测，有组织废气排放浓度及排放速率满足</w:t>
                  </w:r>
                  <w:r>
                    <w:rPr>
                      <w:rFonts w:hint="default" w:ascii="Times New Roman" w:hAnsi="Times New Roman" w:eastAsia="宋体" w:cs="Times New Roman"/>
                      <w:b w:val="0"/>
                      <w:bCs w:val="0"/>
                      <w:color w:val="auto"/>
                      <w:sz w:val="21"/>
                      <w:szCs w:val="21"/>
                      <w:lang w:val="en-US" w:eastAsia="zh-CN"/>
                    </w:rPr>
                    <w:t>《水泥工业大气污染物排放标准》（GB4915-2013）表2有组织颗粒物10 mg/m3的排放限值要求</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项目砂、砾石、碎石等采用篷布遮盖经运输车辆运至封闭式原料堆场内贮存，分区堆放，通过密闭输送带送至上料区，计量称重后经密闭的皮带输送机将配比好的砂石料送入搅拌机内，料仓内的水泥通过密闭管道螺旋输送入搅拌机，水通过计量泵进入搅拌机，搅拌过程密闭进行，同时在投料过程中进行洒水降尘；采用移动式焊烟净化器对焊接烟尘进行处理，同时加强钢筋骨架制作区通风。</w:t>
                  </w:r>
                  <w:r>
                    <w:rPr>
                      <w:rFonts w:hint="eastAsia" w:ascii="Times New Roman" w:hAnsi="Times New Roman" w:eastAsia="宋体" w:cs="Times New Roman"/>
                      <w:b w:val="0"/>
                      <w:bCs w:val="0"/>
                      <w:color w:val="auto"/>
                      <w:sz w:val="21"/>
                      <w:szCs w:val="21"/>
                      <w:lang w:val="en-US" w:eastAsia="zh-CN"/>
                    </w:rPr>
                    <w:t>经监测，</w:t>
                  </w:r>
                  <w:r>
                    <w:rPr>
                      <w:rFonts w:hint="default" w:ascii="Times New Roman" w:hAnsi="Times New Roman" w:eastAsia="宋体" w:cs="Times New Roman"/>
                      <w:b w:val="0"/>
                      <w:bCs w:val="0"/>
                      <w:color w:val="auto"/>
                      <w:sz w:val="21"/>
                      <w:szCs w:val="21"/>
                      <w:lang w:val="en-US" w:eastAsia="zh-CN"/>
                    </w:rPr>
                    <w:t>项目区粉尘排放满足《水泥工业大气污染物排放标准》（GB4915-2013）表3中颗粒物无组织排放监控浓度0.5 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限值要求。</w:t>
                  </w:r>
                </w:p>
                <w:p>
                  <w:pPr>
                    <w:bidi w:val="0"/>
                    <w:jc w:val="both"/>
                    <w:rPr>
                      <w:rFonts w:hint="default" w:ascii="Times New Roman" w:hAnsi="Times New Roman" w:eastAsia="宋体"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76" w:hRule="atLeast"/>
              </w:trPr>
              <w:tc>
                <w:tcPr>
                  <w:tcW w:w="770" w:type="dxa"/>
                  <w:noWrap w:val="0"/>
                  <w:vAlign w:val="center"/>
                </w:tcPr>
                <w:p>
                  <w:pPr>
                    <w:bidi w:val="0"/>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4344" w:type="dxa"/>
                  <w:noWrap w:val="0"/>
                  <w:vAlign w:val="center"/>
                </w:tcPr>
                <w:p>
                  <w:pPr>
                    <w:pStyle w:val="8"/>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项目运营期</w:t>
                  </w:r>
                  <w:r>
                    <w:rPr>
                      <w:rFonts w:hint="default" w:ascii="Times New Roman" w:hAnsi="Times New Roman" w:eastAsia="宋体" w:cs="Times New Roman"/>
                      <w:b w:val="0"/>
                      <w:bCs w:val="0"/>
                      <w:color w:val="auto"/>
                      <w:sz w:val="21"/>
                      <w:szCs w:val="21"/>
                      <w:lang w:val="en-US" w:eastAsia="zh-CN"/>
                    </w:rPr>
                    <w:t>产生的</w:t>
                  </w:r>
                  <w:r>
                    <w:rPr>
                      <w:rFonts w:hint="default" w:ascii="Times New Roman" w:hAnsi="Times New Roman" w:eastAsia="宋体" w:cs="Times New Roman"/>
                      <w:b w:val="0"/>
                      <w:bCs w:val="0"/>
                      <w:color w:val="auto"/>
                      <w:sz w:val="21"/>
                      <w:szCs w:val="21"/>
                    </w:rPr>
                    <w:t>生产废水</w:t>
                  </w:r>
                  <w:r>
                    <w:rPr>
                      <w:rFonts w:hint="default" w:ascii="Times New Roman" w:hAnsi="Times New Roman" w:eastAsia="宋体" w:cs="Times New Roman"/>
                      <w:b w:val="0"/>
                      <w:bCs w:val="0"/>
                      <w:color w:val="auto"/>
                      <w:sz w:val="21"/>
                      <w:szCs w:val="21"/>
                      <w:lang w:val="en-US" w:eastAsia="zh-CN"/>
                    </w:rPr>
                    <w:t>包括</w:t>
                  </w:r>
                  <w:r>
                    <w:rPr>
                      <w:rFonts w:hint="default" w:ascii="Times New Roman" w:hAnsi="Times New Roman" w:eastAsia="宋体" w:cs="Times New Roman"/>
                      <w:b w:val="0"/>
                      <w:bCs w:val="0"/>
                      <w:color w:val="auto"/>
                      <w:sz w:val="21"/>
                      <w:szCs w:val="21"/>
                    </w:rPr>
                    <w:t>设备清洗废水和养护用水</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生产废水经4m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防渗沉淀池沉淀后循环使用不外排</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厂区内不设食宿，无生活污水产生。</w:t>
                  </w:r>
                </w:p>
                <w:p>
                  <w:pPr>
                    <w:pStyle w:val="8"/>
                    <w:rPr>
                      <w:rFonts w:hint="default" w:ascii="Times New Roman" w:hAnsi="Times New Roman" w:eastAsia="宋体" w:cs="Times New Roman"/>
                      <w:b w:val="0"/>
                      <w:bCs w:val="0"/>
                      <w:color w:val="auto"/>
                      <w:sz w:val="21"/>
                      <w:szCs w:val="21"/>
                    </w:rPr>
                  </w:pPr>
                </w:p>
              </w:tc>
              <w:tc>
                <w:tcPr>
                  <w:tcW w:w="3126" w:type="dxa"/>
                  <w:noWrap w:val="0"/>
                  <w:vAlign w:val="center"/>
                </w:tcPr>
                <w:p>
                  <w:pPr>
                    <w:pStyle w:val="8"/>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经调查，</w:t>
                  </w:r>
                  <w:r>
                    <w:rPr>
                      <w:rFonts w:hint="default" w:ascii="Times New Roman" w:hAnsi="Times New Roman" w:eastAsia="宋体" w:cs="Times New Roman"/>
                      <w:b w:val="0"/>
                      <w:bCs w:val="0"/>
                      <w:color w:val="auto"/>
                      <w:sz w:val="21"/>
                      <w:szCs w:val="21"/>
                    </w:rPr>
                    <w:t>项目运营期</w:t>
                  </w:r>
                  <w:r>
                    <w:rPr>
                      <w:rFonts w:hint="default" w:ascii="Times New Roman" w:hAnsi="Times New Roman" w:eastAsia="宋体" w:cs="Times New Roman"/>
                      <w:b w:val="0"/>
                      <w:bCs w:val="0"/>
                      <w:color w:val="auto"/>
                      <w:sz w:val="21"/>
                      <w:szCs w:val="21"/>
                      <w:lang w:val="en-US" w:eastAsia="zh-CN"/>
                    </w:rPr>
                    <w:t>产生的</w:t>
                  </w:r>
                  <w:r>
                    <w:rPr>
                      <w:rFonts w:hint="default" w:ascii="Times New Roman" w:hAnsi="Times New Roman" w:eastAsia="宋体" w:cs="Times New Roman"/>
                      <w:b w:val="0"/>
                      <w:bCs w:val="0"/>
                      <w:color w:val="auto"/>
                      <w:sz w:val="21"/>
                      <w:szCs w:val="21"/>
                    </w:rPr>
                    <w:t>生产废水</w:t>
                  </w:r>
                  <w:r>
                    <w:rPr>
                      <w:rFonts w:hint="default" w:ascii="Times New Roman" w:hAnsi="Times New Roman" w:eastAsia="宋体" w:cs="Times New Roman"/>
                      <w:b w:val="0"/>
                      <w:bCs w:val="0"/>
                      <w:color w:val="auto"/>
                      <w:sz w:val="21"/>
                      <w:szCs w:val="21"/>
                      <w:lang w:val="en-US" w:eastAsia="zh-CN"/>
                    </w:rPr>
                    <w:t>包括</w:t>
                  </w:r>
                  <w:r>
                    <w:rPr>
                      <w:rFonts w:hint="default" w:ascii="Times New Roman" w:hAnsi="Times New Roman" w:eastAsia="宋体" w:cs="Times New Roman"/>
                      <w:b w:val="0"/>
                      <w:bCs w:val="0"/>
                      <w:color w:val="auto"/>
                      <w:sz w:val="21"/>
                      <w:szCs w:val="21"/>
                    </w:rPr>
                    <w:t>设备清洗废水和养护用水</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生产废水经4m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防渗沉淀池沉淀后循环使用不外排</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厂区内不设食宿，无生活污水产生。</w:t>
                  </w:r>
                </w:p>
                <w:p>
                  <w:pPr>
                    <w:bidi w:val="0"/>
                    <w:jc w:val="both"/>
                    <w:rPr>
                      <w:rFonts w:hint="default" w:ascii="Times New Roman" w:hAnsi="Times New Roman" w:eastAsia="宋体" w:cs="Times New Roman"/>
                      <w:b w:val="0"/>
                      <w:bCs w:val="0"/>
                      <w:color w:val="auto"/>
                      <w:sz w:val="21"/>
                      <w:szCs w:val="21"/>
                      <w:lang w:val="en-US" w:eastAsia="zh-CN"/>
                    </w:rPr>
                  </w:pPr>
                </w:p>
                <w:p>
                  <w:pPr>
                    <w:bidi w:val="0"/>
                    <w:jc w:val="both"/>
                    <w:rPr>
                      <w:rFonts w:hint="default" w:ascii="Times New Roman" w:hAnsi="Times New Roman" w:eastAsia="宋体" w:cs="Times New Roman"/>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9" w:hRule="atLeast"/>
              </w:trPr>
              <w:tc>
                <w:tcPr>
                  <w:tcW w:w="770" w:type="dxa"/>
                  <w:noWrap w:val="0"/>
                  <w:vAlign w:val="center"/>
                </w:tcPr>
                <w:p>
                  <w:pPr>
                    <w:bidi w:val="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4344" w:type="dxa"/>
                  <w:noWrap w:val="0"/>
                  <w:vAlign w:val="center"/>
                </w:tcPr>
                <w:p>
                  <w:pPr>
                    <w:bidi w:val="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项目运营期噪声主要为行吊、搅拌机、焊接机等设备生产运行过程产生的噪声，经选用低噪声设备、基础减震和加强管理等措施，厂界噪声达到《工业企业厂界环境噪声排放标准》（GB12348-2008）中2类标准要求。                                                                                      </w:t>
                  </w:r>
                </w:p>
              </w:tc>
              <w:tc>
                <w:tcPr>
                  <w:tcW w:w="3126" w:type="dxa"/>
                  <w:noWrap w:val="0"/>
                  <w:vAlign w:val="center"/>
                </w:tcPr>
                <w:p>
                  <w:pPr>
                    <w:bidi w:val="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经调查，项目运营期噪声主要为行吊、搅拌机、焊接机等设备生产运行过程产生的噪声，经选用低噪声设备、基础减震和加强管理等措施，</w:t>
                  </w:r>
                  <w:r>
                    <w:rPr>
                      <w:rFonts w:hint="eastAsia" w:ascii="Times New Roman" w:hAnsi="Times New Roman" w:eastAsia="宋体" w:cs="Times New Roman"/>
                      <w:b w:val="0"/>
                      <w:bCs w:val="0"/>
                      <w:color w:val="auto"/>
                      <w:sz w:val="21"/>
                      <w:szCs w:val="21"/>
                      <w:lang w:val="en-US" w:eastAsia="zh-CN"/>
                    </w:rPr>
                    <w:t>经监测，</w:t>
                  </w:r>
                  <w:r>
                    <w:rPr>
                      <w:rFonts w:hint="default" w:ascii="Times New Roman" w:hAnsi="Times New Roman" w:eastAsia="宋体" w:cs="Times New Roman"/>
                      <w:b w:val="0"/>
                      <w:bCs w:val="0"/>
                      <w:color w:val="auto"/>
                      <w:sz w:val="21"/>
                      <w:szCs w:val="21"/>
                      <w:lang w:val="en-US" w:eastAsia="zh-CN"/>
                    </w:rPr>
                    <w:t>厂界噪声</w:t>
                  </w:r>
                  <w:r>
                    <w:rPr>
                      <w:rFonts w:hint="eastAsia" w:ascii="Times New Roman" w:hAnsi="Times New Roman" w:eastAsia="宋体" w:cs="Times New Roman"/>
                      <w:b w:val="0"/>
                      <w:bCs w:val="0"/>
                      <w:color w:val="auto"/>
                      <w:sz w:val="21"/>
                      <w:szCs w:val="21"/>
                      <w:lang w:val="en-US" w:eastAsia="zh-CN"/>
                    </w:rPr>
                    <w:t>满足</w:t>
                  </w:r>
                  <w:r>
                    <w:rPr>
                      <w:rFonts w:hint="default" w:ascii="Times New Roman" w:hAnsi="Times New Roman" w:eastAsia="宋体" w:cs="Times New Roman"/>
                      <w:b w:val="0"/>
                      <w:bCs w:val="0"/>
                      <w:color w:val="auto"/>
                      <w:sz w:val="21"/>
                      <w:szCs w:val="21"/>
                      <w:lang w:val="en-US" w:eastAsia="zh-CN"/>
                    </w:rPr>
                    <w:t>《工业企业厂界环境噪声排放标准》（GB12348-2008）中2类标准要求。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669" w:hRule="atLeast"/>
              </w:trPr>
              <w:tc>
                <w:tcPr>
                  <w:tcW w:w="770" w:type="dxa"/>
                  <w:noWrap w:val="0"/>
                  <w:vAlign w:val="center"/>
                </w:tcPr>
                <w:p>
                  <w:pPr>
                    <w:bidi w:val="0"/>
                    <w:jc w:val="both"/>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w:t>
                  </w:r>
                </w:p>
              </w:tc>
              <w:tc>
                <w:tcPr>
                  <w:tcW w:w="43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按“减量化、资源化、无害化”的处理原则，做好各类固体废物的收集、处理处置和综合利用工作，使各类固体废物的产生量降至最低。残次品用于周边道路铺设，废弃钢筋外售处理，沉渣及除尘器收集的粉尘回用至生产。</w:t>
                  </w:r>
                </w:p>
                <w:p>
                  <w:pPr>
                    <w:numPr>
                      <w:ilvl w:val="0"/>
                      <w:numId w:val="0"/>
                    </w:numPr>
                    <w:ind w:firstLine="210" w:firstLineChars="100"/>
                    <w:rPr>
                      <w:rFonts w:hint="default" w:ascii="Times New Roman" w:hAnsi="Times New Roman" w:eastAsia="宋体" w:cs="Times New Roman"/>
                      <w:b w:val="0"/>
                      <w:bCs w:val="0"/>
                      <w:color w:val="auto"/>
                      <w:sz w:val="21"/>
                      <w:szCs w:val="21"/>
                      <w:lang w:val="en-US" w:eastAsia="zh-CN"/>
                    </w:rPr>
                  </w:pPr>
                </w:p>
              </w:tc>
              <w:tc>
                <w:tcPr>
                  <w:tcW w:w="31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firstLine="420" w:firstLineChars="200"/>
                    <w:textAlignment w:val="auto"/>
                    <w:rPr>
                      <w:rFonts w:hint="default" w:ascii="Times New Roman" w:hAnsi="Times New Roman" w:eastAsia="宋体" w:cs="Times New Roman"/>
                      <w:b w:val="0"/>
                      <w:bCs w:val="0"/>
                      <w:color w:val="auto"/>
                      <w:sz w:val="21"/>
                      <w:szCs w:val="21"/>
                      <w:lang w:val="en-US" w:eastAsia="zh-CN"/>
                    </w:rPr>
                  </w:pPr>
                  <w:bookmarkStart w:id="134" w:name="_Toc18915014"/>
                  <w:bookmarkStart w:id="135" w:name="_Toc19724967"/>
                  <w:r>
                    <w:rPr>
                      <w:rFonts w:hint="default" w:ascii="Times New Roman" w:hAnsi="Times New Roman" w:eastAsia="宋体" w:cs="Times New Roman"/>
                      <w:b w:val="0"/>
                      <w:bCs w:val="0"/>
                      <w:color w:val="auto"/>
                      <w:sz w:val="21"/>
                      <w:szCs w:val="21"/>
                      <w:lang w:eastAsia="zh-CN"/>
                    </w:rPr>
                    <w:t>经调查，</w:t>
                  </w:r>
                  <w:bookmarkEnd w:id="134"/>
                  <w:bookmarkEnd w:id="135"/>
                  <w:r>
                    <w:rPr>
                      <w:rFonts w:hint="default" w:ascii="Times New Roman" w:hAnsi="Times New Roman" w:eastAsia="宋体" w:cs="Times New Roman"/>
                      <w:b w:val="0"/>
                      <w:bCs w:val="0"/>
                      <w:color w:val="auto"/>
                      <w:sz w:val="21"/>
                      <w:szCs w:val="21"/>
                      <w:lang w:eastAsia="zh-CN"/>
                    </w:rPr>
                    <w:t>本项目产生的</w:t>
                  </w:r>
                  <w:r>
                    <w:rPr>
                      <w:rFonts w:hint="default" w:ascii="Times New Roman" w:hAnsi="Times New Roman" w:eastAsia="宋体" w:cs="Times New Roman"/>
                      <w:b w:val="0"/>
                      <w:bCs w:val="0"/>
                      <w:color w:val="auto"/>
                      <w:sz w:val="21"/>
                      <w:szCs w:val="21"/>
                      <w:lang w:val="en-US" w:eastAsia="zh-CN"/>
                    </w:rPr>
                    <w:t>残次品用于周边道路铺设，废弃钢筋外售处理，沉渣及除尘器收集的粉尘回用至生产。</w:t>
                  </w:r>
                </w:p>
                <w:p>
                  <w:pPr>
                    <w:bidi w:val="0"/>
                    <w:jc w:val="both"/>
                    <w:rPr>
                      <w:rFonts w:hint="default" w:ascii="Times New Roman" w:hAnsi="Times New Roman" w:eastAsia="宋体" w:cs="Times New Roman"/>
                      <w:b w:val="0"/>
                      <w:bCs w:val="0"/>
                      <w:color w:val="auto"/>
                      <w:sz w:val="21"/>
                      <w:szCs w:val="21"/>
                      <w:lang w:val="en-US" w:eastAsia="zh-CN"/>
                    </w:rPr>
                  </w:pPr>
                </w:p>
              </w:tc>
            </w:tr>
          </w:tbl>
          <w:p>
            <w:pPr>
              <w:pStyle w:val="6"/>
              <w:widowControl w:val="0"/>
              <w:rPr>
                <w:rFonts w:hint="eastAsia" w:ascii="宋体" w:hAnsi="宋体" w:eastAsia="宋体" w:cs="宋体"/>
                <w:color w:val="auto"/>
                <w:lang w:eastAsia="zh-CN"/>
              </w:rPr>
            </w:pPr>
            <w:bookmarkStart w:id="136" w:name="_Toc21634"/>
            <w:r>
              <w:rPr>
                <w:rFonts w:hint="eastAsia" w:ascii="宋体" w:hAnsi="宋体" w:eastAsia="宋体" w:cs="宋体"/>
                <w:color w:val="auto"/>
                <w:lang w:val="en-US" w:eastAsia="zh-CN"/>
              </w:rPr>
              <w:t xml:space="preserve">7.2 </w:t>
            </w:r>
            <w:r>
              <w:rPr>
                <w:rFonts w:hint="eastAsia" w:ascii="宋体" w:hAnsi="宋体" w:eastAsia="宋体" w:cs="宋体"/>
                <w:color w:val="auto"/>
                <w:lang w:eastAsia="zh-CN"/>
              </w:rPr>
              <w:t>建设项目“三同时“落实情况</w:t>
            </w:r>
            <w:bookmarkEnd w:id="136"/>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cs="宋体"/>
                <w:b w:val="0"/>
                <w:bCs w:val="0"/>
                <w:color w:val="auto"/>
                <w:sz w:val="24"/>
                <w:szCs w:val="24"/>
                <w:lang w:eastAsia="zh-CN"/>
              </w:rPr>
              <w:t>巴州图南建材有限公司年产10000m</w:t>
            </w:r>
            <w:r>
              <w:rPr>
                <w:rFonts w:hint="eastAsia" w:ascii="宋体" w:hAnsi="宋体" w:cs="宋体"/>
                <w:b w:val="0"/>
                <w:bCs w:val="0"/>
                <w:color w:val="auto"/>
                <w:sz w:val="24"/>
                <w:szCs w:val="24"/>
                <w:vertAlign w:val="superscript"/>
                <w:lang w:eastAsia="zh-CN"/>
              </w:rPr>
              <w:t>3</w:t>
            </w:r>
            <w:r>
              <w:rPr>
                <w:rFonts w:hint="eastAsia" w:ascii="宋体" w:hAnsi="宋体" w:cs="宋体"/>
                <w:b w:val="0"/>
                <w:bCs w:val="0"/>
                <w:color w:val="auto"/>
                <w:sz w:val="24"/>
                <w:szCs w:val="24"/>
                <w:lang w:eastAsia="zh-CN"/>
              </w:rPr>
              <w:t>砼结构混凝土制品项目</w:t>
            </w:r>
            <w:r>
              <w:rPr>
                <w:rFonts w:hint="eastAsia" w:ascii="宋体" w:hAnsi="宋体" w:eastAsia="宋体" w:cs="宋体"/>
                <w:bCs/>
                <w:color w:val="auto"/>
                <w:sz w:val="24"/>
                <w:szCs w:val="24"/>
                <w:lang w:eastAsia="zh-CN"/>
              </w:rPr>
              <w:t>于</w:t>
            </w:r>
            <w:r>
              <w:rPr>
                <w:rFonts w:hint="eastAsia" w:ascii="宋体" w:hAnsi="宋体" w:eastAsia="宋体" w:cs="宋体"/>
                <w:color w:val="auto"/>
                <w:sz w:val="24"/>
                <w:szCs w:val="24"/>
                <w:lang w:val="en-US" w:eastAsia="zh-CN"/>
              </w:rPr>
              <w:t>20</w:t>
            </w:r>
            <w:r>
              <w:rPr>
                <w:rFonts w:hint="eastAsia" w:ascii="宋体" w:hAnsi="宋体" w:cs="宋体"/>
                <w:color w:val="auto"/>
                <w:sz w:val="24"/>
                <w:szCs w:val="24"/>
                <w:lang w:val="en-US" w:eastAsia="zh-CN"/>
              </w:rPr>
              <w:t>21</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月</w:t>
            </w:r>
            <w:r>
              <w:rPr>
                <w:rFonts w:hint="eastAsia" w:ascii="宋体" w:hAnsi="宋体" w:eastAsia="宋体" w:cs="宋体"/>
                <w:color w:val="auto"/>
                <w:sz w:val="24"/>
                <w:szCs w:val="24"/>
                <w:lang w:eastAsia="zh-CN"/>
              </w:rPr>
              <w:t>由</w:t>
            </w:r>
            <w:r>
              <w:rPr>
                <w:rFonts w:hint="eastAsia" w:ascii="宋体" w:hAnsi="宋体" w:cs="宋体"/>
                <w:color w:val="auto"/>
                <w:sz w:val="24"/>
                <w:szCs w:val="24"/>
                <w:lang w:eastAsia="zh-CN"/>
              </w:rPr>
              <w:t>新疆中测环保科技有限公司</w:t>
            </w:r>
            <w:r>
              <w:rPr>
                <w:rFonts w:hint="eastAsia" w:ascii="宋体" w:hAnsi="宋体" w:eastAsia="宋体" w:cs="宋体"/>
                <w:color w:val="auto"/>
                <w:sz w:val="24"/>
                <w:szCs w:val="24"/>
              </w:rPr>
              <w:t>编制完成了</w:t>
            </w:r>
            <w:r>
              <w:rPr>
                <w:rFonts w:hint="eastAsia" w:ascii="宋体" w:hAnsi="宋体" w:eastAsia="宋体" w:cs="宋体"/>
                <w:color w:val="auto"/>
                <w:sz w:val="24"/>
                <w:szCs w:val="24"/>
                <w:lang w:eastAsia="zh-CN"/>
              </w:rPr>
              <w:t>《</w:t>
            </w:r>
            <w:r>
              <w:rPr>
                <w:rFonts w:hint="eastAsia" w:ascii="宋体" w:hAnsi="宋体" w:cs="宋体"/>
                <w:b w:val="0"/>
                <w:bCs w:val="0"/>
                <w:color w:val="auto"/>
                <w:sz w:val="24"/>
                <w:szCs w:val="24"/>
                <w:lang w:eastAsia="zh-CN"/>
              </w:rPr>
              <w:t>巴州图南建材有限公司年产10000m</w:t>
            </w:r>
            <w:r>
              <w:rPr>
                <w:rFonts w:hint="eastAsia" w:ascii="宋体" w:hAnsi="宋体" w:cs="宋体"/>
                <w:b w:val="0"/>
                <w:bCs w:val="0"/>
                <w:color w:val="auto"/>
                <w:sz w:val="24"/>
                <w:szCs w:val="24"/>
                <w:vertAlign w:val="superscript"/>
                <w:lang w:eastAsia="zh-CN"/>
              </w:rPr>
              <w:t>3</w:t>
            </w:r>
            <w:r>
              <w:rPr>
                <w:rFonts w:hint="eastAsia" w:ascii="宋体" w:hAnsi="宋体" w:cs="宋体"/>
                <w:b w:val="0"/>
                <w:bCs w:val="0"/>
                <w:color w:val="auto"/>
                <w:sz w:val="24"/>
                <w:szCs w:val="24"/>
                <w:lang w:eastAsia="zh-CN"/>
              </w:rPr>
              <w:t>砼结构混凝土制品项目</w:t>
            </w:r>
            <w:r>
              <w:rPr>
                <w:rFonts w:hint="eastAsia" w:ascii="宋体" w:hAnsi="宋体" w:eastAsia="宋体" w:cs="宋体"/>
                <w:color w:val="auto"/>
                <w:sz w:val="24"/>
                <w:szCs w:val="24"/>
              </w:rPr>
              <w:t>环境影响报告</w:t>
            </w:r>
            <w:r>
              <w:rPr>
                <w:rFonts w:hint="eastAsia" w:ascii="宋体" w:hAnsi="宋体" w:eastAsia="宋体" w:cs="宋体"/>
                <w:color w:val="auto"/>
                <w:sz w:val="24"/>
                <w:szCs w:val="24"/>
                <w:lang w:eastAsia="zh-CN"/>
              </w:rPr>
              <w:t>表</w:t>
            </w:r>
            <w:r>
              <w:rPr>
                <w:rFonts w:hint="eastAsia" w:ascii="宋体" w:hAnsi="宋体" w:eastAsia="宋体" w:cs="宋体"/>
                <w:color w:val="auto"/>
                <w:sz w:val="24"/>
                <w:szCs w:val="24"/>
              </w:rPr>
              <w:t>》并</w:t>
            </w:r>
            <w:r>
              <w:rPr>
                <w:rFonts w:hint="eastAsia" w:ascii="宋体" w:hAnsi="宋体" w:eastAsia="宋体" w:cs="宋体"/>
                <w:color w:val="auto"/>
                <w:sz w:val="24"/>
                <w:szCs w:val="24"/>
                <w:lang w:eastAsia="zh-CN"/>
              </w:rPr>
              <w:t>于</w:t>
            </w:r>
            <w:r>
              <w:rPr>
                <w:rFonts w:hint="eastAsia" w:ascii="宋体" w:hAnsi="宋体" w:cs="宋体"/>
                <w:color w:val="auto"/>
                <w:sz w:val="24"/>
                <w:szCs w:val="24"/>
                <w:lang w:eastAsia="zh-CN"/>
              </w:rPr>
              <w:t>2021年6月14日</w:t>
            </w:r>
            <w:r>
              <w:rPr>
                <w:rFonts w:hint="eastAsia" w:ascii="宋体" w:hAnsi="宋体" w:eastAsia="宋体" w:cs="宋体"/>
                <w:color w:val="auto"/>
                <w:sz w:val="24"/>
                <w:szCs w:val="24"/>
                <w:lang w:eastAsia="zh-CN"/>
              </w:rPr>
              <w:t>取得</w:t>
            </w:r>
            <w:r>
              <w:rPr>
                <w:rFonts w:hint="eastAsia" w:ascii="宋体" w:hAnsi="宋体" w:cs="宋体"/>
                <w:color w:val="auto"/>
                <w:sz w:val="24"/>
                <w:szCs w:val="24"/>
                <w:lang w:eastAsia="zh-CN"/>
              </w:rPr>
              <w:t>巴州生态环境局库尔勒市分局</w:t>
            </w:r>
            <w:r>
              <w:rPr>
                <w:rFonts w:hint="eastAsia" w:ascii="宋体" w:hAnsi="宋体" w:eastAsia="宋体" w:cs="宋体"/>
                <w:color w:val="auto"/>
                <w:sz w:val="24"/>
                <w:szCs w:val="24"/>
              </w:rPr>
              <w:t>关于对</w:t>
            </w:r>
            <w:r>
              <w:rPr>
                <w:rFonts w:hint="eastAsia" w:ascii="宋体" w:hAnsi="宋体" w:eastAsia="宋体" w:cs="宋体"/>
                <w:color w:val="auto"/>
                <w:sz w:val="24"/>
                <w:szCs w:val="24"/>
                <w:lang w:eastAsia="zh-CN"/>
              </w:rPr>
              <w:t>《</w:t>
            </w:r>
            <w:r>
              <w:rPr>
                <w:rFonts w:hint="eastAsia" w:ascii="宋体" w:hAnsi="宋体" w:cs="宋体"/>
                <w:b w:val="0"/>
                <w:bCs w:val="0"/>
                <w:color w:val="auto"/>
                <w:sz w:val="24"/>
                <w:szCs w:val="24"/>
                <w:lang w:eastAsia="zh-CN"/>
              </w:rPr>
              <w:t>巴州图南建材有限公司年产10000m</w:t>
            </w:r>
            <w:r>
              <w:rPr>
                <w:rFonts w:hint="eastAsia" w:ascii="宋体" w:hAnsi="宋体" w:cs="宋体"/>
                <w:b w:val="0"/>
                <w:bCs w:val="0"/>
                <w:color w:val="auto"/>
                <w:sz w:val="24"/>
                <w:szCs w:val="24"/>
                <w:vertAlign w:val="superscript"/>
                <w:lang w:eastAsia="zh-CN"/>
              </w:rPr>
              <w:t>3</w:t>
            </w:r>
            <w:r>
              <w:rPr>
                <w:rFonts w:hint="eastAsia" w:ascii="宋体" w:hAnsi="宋体" w:cs="宋体"/>
                <w:b w:val="0"/>
                <w:bCs w:val="0"/>
                <w:color w:val="auto"/>
                <w:sz w:val="24"/>
                <w:szCs w:val="24"/>
                <w:lang w:eastAsia="zh-CN"/>
              </w:rPr>
              <w:t>砼结构混凝土制品项目</w:t>
            </w:r>
            <w:r>
              <w:rPr>
                <w:rFonts w:hint="eastAsia" w:ascii="宋体" w:hAnsi="宋体" w:eastAsia="宋体" w:cs="宋体"/>
                <w:color w:val="auto"/>
                <w:sz w:val="24"/>
                <w:szCs w:val="24"/>
              </w:rPr>
              <w:t>环境影响报告</w:t>
            </w:r>
            <w:r>
              <w:rPr>
                <w:rFonts w:hint="eastAsia" w:ascii="宋体" w:hAnsi="宋体" w:eastAsia="宋体" w:cs="宋体"/>
                <w:color w:val="auto"/>
                <w:sz w:val="24"/>
                <w:szCs w:val="24"/>
                <w:lang w:eastAsia="zh-CN"/>
              </w:rPr>
              <w:t>表</w:t>
            </w:r>
            <w:r>
              <w:rPr>
                <w:rFonts w:hint="eastAsia" w:ascii="宋体" w:hAnsi="宋体" w:eastAsia="宋体" w:cs="宋体"/>
                <w:color w:val="auto"/>
                <w:sz w:val="24"/>
                <w:szCs w:val="24"/>
              </w:rPr>
              <w:t>的</w:t>
            </w:r>
            <w:r>
              <w:rPr>
                <w:rFonts w:hint="eastAsia" w:ascii="宋体" w:hAnsi="宋体" w:cs="宋体"/>
                <w:color w:val="auto"/>
                <w:sz w:val="24"/>
                <w:szCs w:val="24"/>
                <w:lang w:val="en-US" w:eastAsia="zh-CN"/>
              </w:rPr>
              <w:t>批复</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库环评价函2021-31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val="en-US" w:eastAsia="zh-CN"/>
              </w:rPr>
              <w:t>2021年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lang w:val="en-US" w:eastAsia="zh-CN"/>
              </w:rPr>
              <w:t>委托新疆中测环保科技有限公司进行该项目的竣工环境保护验收调查工作，</w:t>
            </w:r>
            <w:r>
              <w:rPr>
                <w:rFonts w:hint="eastAsia" w:ascii="宋体" w:hAnsi="宋体" w:eastAsia="宋体" w:cs="宋体"/>
                <w:color w:val="auto"/>
                <w:sz w:val="24"/>
                <w:szCs w:val="24"/>
              </w:rPr>
              <w:t>目前项目已完成环评批复全部建设内容</w:t>
            </w:r>
            <w:r>
              <w:rPr>
                <w:rFonts w:hint="eastAsia" w:ascii="宋体" w:hAnsi="宋体" w:eastAsia="宋体" w:cs="宋体"/>
                <w:color w:val="auto"/>
                <w:sz w:val="24"/>
                <w:szCs w:val="24"/>
                <w:lang w:eastAsia="zh-CN"/>
              </w:rPr>
              <w:t>，我司</w:t>
            </w:r>
            <w:r>
              <w:rPr>
                <w:rFonts w:hint="eastAsia" w:ascii="宋体" w:hAnsi="宋体" w:eastAsia="宋体" w:cs="宋体"/>
                <w:color w:val="auto"/>
                <w:sz w:val="24"/>
                <w:szCs w:val="24"/>
              </w:rPr>
              <w:t>于20</w:t>
            </w: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月开展了现场验收监测及调查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具体调查情况如下</w:t>
            </w:r>
            <w:r>
              <w:rPr>
                <w:rFonts w:hint="eastAsia" w:ascii="宋体" w:hAnsi="宋体" w:eastAsia="宋体" w:cs="宋体"/>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1）</w:t>
            </w:r>
            <w:r>
              <w:rPr>
                <w:rFonts w:hint="eastAsia" w:ascii="宋体" w:hAnsi="宋体" w:cs="宋体"/>
                <w:b w:val="0"/>
                <w:bCs w:val="0"/>
                <w:color w:val="auto"/>
                <w:sz w:val="24"/>
                <w:szCs w:val="24"/>
                <w:lang w:eastAsia="zh-CN"/>
              </w:rPr>
              <w:t>废水：</w:t>
            </w:r>
            <w:r>
              <w:rPr>
                <w:rFonts w:hint="eastAsia" w:ascii="宋体" w:hAnsi="宋体" w:cs="宋体"/>
                <w:b w:val="0"/>
                <w:bCs w:val="0"/>
                <w:color w:val="auto"/>
                <w:sz w:val="24"/>
                <w:szCs w:val="24"/>
                <w:lang w:val="en-US" w:eastAsia="zh-CN"/>
              </w:rPr>
              <w:t>本项目</w:t>
            </w:r>
            <w:r>
              <w:rPr>
                <w:rFonts w:hint="default" w:ascii="宋体" w:hAnsi="宋体" w:cs="宋体"/>
                <w:b w:val="0"/>
                <w:bCs w:val="0"/>
                <w:color w:val="auto"/>
                <w:sz w:val="24"/>
                <w:szCs w:val="24"/>
                <w:lang w:eastAsia="zh-CN"/>
              </w:rPr>
              <w:t>运营期</w:t>
            </w:r>
            <w:r>
              <w:rPr>
                <w:rFonts w:hint="default" w:ascii="宋体" w:hAnsi="宋体" w:cs="宋体"/>
                <w:b w:val="0"/>
                <w:bCs w:val="0"/>
                <w:color w:val="auto"/>
                <w:sz w:val="24"/>
                <w:szCs w:val="24"/>
                <w:lang w:val="en-US" w:eastAsia="zh-CN"/>
              </w:rPr>
              <w:t>产生的</w:t>
            </w:r>
            <w:r>
              <w:rPr>
                <w:rFonts w:hint="default" w:ascii="宋体" w:hAnsi="宋体" w:cs="宋体"/>
                <w:b w:val="0"/>
                <w:bCs w:val="0"/>
                <w:color w:val="auto"/>
                <w:sz w:val="24"/>
                <w:szCs w:val="24"/>
                <w:lang w:eastAsia="zh-CN"/>
              </w:rPr>
              <w:t>生产废水</w:t>
            </w:r>
            <w:r>
              <w:rPr>
                <w:rFonts w:hint="default" w:ascii="宋体" w:hAnsi="宋体" w:cs="宋体"/>
                <w:b w:val="0"/>
                <w:bCs w:val="0"/>
                <w:color w:val="auto"/>
                <w:sz w:val="24"/>
                <w:szCs w:val="24"/>
                <w:lang w:val="en-US" w:eastAsia="zh-CN"/>
              </w:rPr>
              <w:t>包括</w:t>
            </w:r>
            <w:r>
              <w:rPr>
                <w:rFonts w:hint="default" w:ascii="宋体" w:hAnsi="宋体" w:cs="宋体"/>
                <w:b w:val="0"/>
                <w:bCs w:val="0"/>
                <w:color w:val="auto"/>
                <w:sz w:val="24"/>
                <w:szCs w:val="24"/>
                <w:lang w:eastAsia="zh-CN"/>
              </w:rPr>
              <w:t>设备清洗废水和养护用水，</w:t>
            </w:r>
            <w:r>
              <w:rPr>
                <w:rFonts w:hint="default" w:ascii="宋体" w:hAnsi="宋体" w:cs="宋体"/>
                <w:b w:val="0"/>
                <w:bCs w:val="0"/>
                <w:color w:val="auto"/>
                <w:sz w:val="24"/>
                <w:szCs w:val="24"/>
                <w:lang w:val="en-US" w:eastAsia="zh-CN"/>
              </w:rPr>
              <w:t>生产废水经4m</w:t>
            </w:r>
            <w:r>
              <w:rPr>
                <w:rFonts w:hint="default" w:ascii="宋体" w:hAnsi="宋体" w:cs="宋体"/>
                <w:b w:val="0"/>
                <w:bCs w:val="0"/>
                <w:color w:val="auto"/>
                <w:sz w:val="24"/>
                <w:szCs w:val="24"/>
                <w:vertAlign w:val="superscript"/>
                <w:lang w:val="en-US" w:eastAsia="zh-CN"/>
              </w:rPr>
              <w:t>3</w:t>
            </w:r>
            <w:r>
              <w:rPr>
                <w:rFonts w:hint="default" w:ascii="宋体" w:hAnsi="宋体" w:cs="宋体"/>
                <w:b w:val="0"/>
                <w:bCs w:val="0"/>
                <w:color w:val="auto"/>
                <w:sz w:val="24"/>
                <w:szCs w:val="24"/>
                <w:lang w:val="en-US" w:eastAsia="zh-CN"/>
              </w:rPr>
              <w:t>防渗沉淀池沉淀后循环使用不外排</w:t>
            </w:r>
            <w:r>
              <w:rPr>
                <w:rFonts w:hint="default" w:ascii="宋体" w:hAnsi="宋体" w:cs="宋体"/>
                <w:b w:val="0"/>
                <w:bCs w:val="0"/>
                <w:color w:val="auto"/>
                <w:sz w:val="24"/>
                <w:szCs w:val="24"/>
                <w:lang w:eastAsia="zh-CN"/>
              </w:rPr>
              <w:t>；</w:t>
            </w:r>
            <w:r>
              <w:rPr>
                <w:rFonts w:hint="default" w:ascii="宋体" w:hAnsi="宋体" w:cs="宋体"/>
                <w:b w:val="0"/>
                <w:bCs w:val="0"/>
                <w:color w:val="auto"/>
                <w:sz w:val="24"/>
                <w:szCs w:val="24"/>
                <w:lang w:val="en-US" w:eastAsia="zh-CN"/>
              </w:rPr>
              <w:t>厂区内不设食宿，无生活污水产生。</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lang w:eastAsia="zh-CN"/>
              </w:rPr>
              <w:t>废气：</w:t>
            </w:r>
            <w:r>
              <w:rPr>
                <w:rFonts w:hint="eastAsia" w:ascii="宋体" w:hAnsi="宋体" w:cs="宋体"/>
                <w:b w:val="0"/>
                <w:bCs w:val="0"/>
                <w:color w:val="auto"/>
                <w:sz w:val="24"/>
                <w:szCs w:val="24"/>
                <w:lang w:val="en-US" w:eastAsia="zh-CN"/>
              </w:rPr>
              <w:t>本项目</w:t>
            </w:r>
            <w:r>
              <w:rPr>
                <w:rFonts w:hint="eastAsia" w:ascii="宋体" w:hAnsi="宋体" w:cs="宋体"/>
                <w:b w:val="0"/>
                <w:bCs w:val="0"/>
                <w:color w:val="auto"/>
                <w:sz w:val="24"/>
                <w:szCs w:val="24"/>
                <w:lang w:eastAsia="zh-CN"/>
              </w:rPr>
              <w:t>采用布袋除尘器+15m排气筒处理</w:t>
            </w:r>
            <w:r>
              <w:rPr>
                <w:rFonts w:hint="eastAsia" w:ascii="宋体" w:hAnsi="宋体" w:cs="宋体"/>
                <w:b w:val="0"/>
                <w:bCs w:val="0"/>
                <w:color w:val="auto"/>
                <w:sz w:val="24"/>
                <w:szCs w:val="24"/>
                <w:lang w:val="en-US" w:eastAsia="zh-CN"/>
              </w:rPr>
              <w:t>水泥筒仓呼吸孔</w:t>
            </w:r>
            <w:r>
              <w:rPr>
                <w:rFonts w:hint="eastAsia" w:ascii="宋体" w:hAnsi="宋体" w:cs="宋体"/>
                <w:b w:val="0"/>
                <w:bCs w:val="0"/>
                <w:color w:val="auto"/>
                <w:sz w:val="24"/>
                <w:szCs w:val="24"/>
                <w:lang w:eastAsia="zh-CN"/>
              </w:rPr>
              <w:t>废气，布袋除尘器粉尘为物料，回用于生产环节不外排；</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项目砂、砾石、碎石等采用篷布遮盖经运输车辆运至封闭式原料堆场内贮存，分区堆放，通过密闭输送带送至上料区，计量称重后经密闭的皮带输送机将配比好的砂石料送入搅拌机内，料仓内的水泥通过密闭管道螺旋输送入搅拌机，水通过计量泵进入搅拌机，搅拌过程密闭进行，同时在投料过程中进行洒水降尘；采用移动式焊烟净化器对焊接烟尘进行处理，同时加强钢筋骨架制作区通风。厂界无组织废气对环境影响较小。</w:t>
            </w:r>
          </w:p>
          <w:p>
            <w:pPr>
              <w:widowControl w:val="0"/>
              <w:numPr>
                <w:ilvl w:val="0"/>
                <w:numId w:val="0"/>
              </w:numPr>
              <w:spacing w:line="52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（3）噪声：</w:t>
            </w:r>
            <w:r>
              <w:rPr>
                <w:rFonts w:hint="eastAsia" w:ascii="宋体" w:hAnsi="宋体" w:eastAsia="宋体" w:cs="宋体"/>
                <w:color w:val="auto"/>
                <w:sz w:val="24"/>
                <w:szCs w:val="24"/>
                <w:lang w:val="en-US" w:eastAsia="zh-CN"/>
              </w:rPr>
              <w:t>项目运营期噪声主要为行吊、搅拌机、焊接机等设备生产运行过程产生的噪声，经选用低噪声设备、基础减震和加强管理等措施</w:t>
            </w:r>
            <w:r>
              <w:rPr>
                <w:rFonts w:hint="eastAsia" w:ascii="宋体" w:hAnsi="宋体" w:eastAsia="宋体" w:cs="宋体"/>
                <w:color w:val="auto"/>
                <w:sz w:val="24"/>
                <w:szCs w:val="24"/>
              </w:rPr>
              <w:t>后</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《工业企业厂界环境噪声排放标准》(GB12348-2008)</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类标准要求</w:t>
            </w:r>
            <w:r>
              <w:rPr>
                <w:rFonts w:hint="eastAsia" w:ascii="宋体" w:hAnsi="宋体" w:eastAsia="宋体" w:cs="宋体"/>
                <w:color w:val="auto"/>
                <w:sz w:val="24"/>
                <w:szCs w:val="24"/>
                <w:lang w:eastAsia="zh-CN"/>
              </w:rPr>
              <w:t>，对环境影响不大。</w:t>
            </w:r>
          </w:p>
          <w:p>
            <w:pPr>
              <w:widowControl w:val="0"/>
              <w:bidi w:val="0"/>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4）固体废物：本项目产生的</w:t>
            </w:r>
            <w:r>
              <w:rPr>
                <w:rFonts w:hint="eastAsia" w:ascii="宋体" w:hAnsi="宋体" w:eastAsia="宋体" w:cs="宋体"/>
                <w:color w:val="auto"/>
                <w:sz w:val="24"/>
                <w:szCs w:val="24"/>
                <w:lang w:val="en-US" w:eastAsia="zh-CN"/>
              </w:rPr>
              <w:t>残次品用于周边道路铺设，废弃钢筋外售处理，沉渣及除尘器收集的粉尘回用至生产。</w:t>
            </w:r>
          </w:p>
          <w:p>
            <w:pPr>
              <w:widowControl w:val="0"/>
              <w:adjustRightInd w:val="0"/>
              <w:snapToGrid w:val="0"/>
              <w:spacing w:line="360" w:lineRule="auto"/>
              <w:ind w:firstLine="480" w:firstLineChars="200"/>
              <w:rPr>
                <w:rFonts w:hint="eastAsia" w:ascii="宋体" w:hAnsi="宋体" w:eastAsia="宋体" w:cs="宋体"/>
                <w:color w:val="auto"/>
                <w:sz w:val="24"/>
              </w:rPr>
            </w:pPr>
          </w:p>
          <w:p>
            <w:pPr>
              <w:pStyle w:val="6"/>
              <w:widowControl w:val="0"/>
              <w:rPr>
                <w:rFonts w:hint="eastAsia" w:ascii="宋体" w:hAnsi="宋体" w:eastAsia="宋体" w:cs="宋体"/>
                <w:color w:val="auto"/>
                <w:vertAlign w:val="baseline"/>
                <w:lang w:val="en-US" w:eastAsia="zh-CN"/>
              </w:rPr>
            </w:pPr>
          </w:p>
        </w:tc>
      </w:tr>
    </w:tbl>
    <w:p>
      <w:pPr>
        <w:bidi w:val="0"/>
        <w:rPr>
          <w:rFonts w:hint="eastAsia" w:ascii="宋体" w:hAnsi="宋体" w:eastAsia="宋体" w:cs="宋体"/>
          <w:color w:val="auto"/>
          <w:lang w:val="en-US" w:eastAsia="zh-CN"/>
        </w:rPr>
      </w:pPr>
    </w:p>
    <w:bookmarkEnd w:id="131"/>
    <w:p>
      <w:pPr>
        <w:pStyle w:val="5"/>
        <w:bidi w:val="0"/>
        <w:rPr>
          <w:rFonts w:hint="eastAsia" w:ascii="宋体" w:hAnsi="宋体" w:eastAsia="宋体" w:cs="宋体"/>
          <w:color w:val="auto"/>
          <w:lang w:val="en-US" w:eastAsia="zh-CN"/>
        </w:rPr>
      </w:pPr>
      <w:bookmarkStart w:id="137" w:name="_Toc15308"/>
      <w:r>
        <w:rPr>
          <w:rFonts w:hint="eastAsia" w:ascii="宋体" w:hAnsi="宋体" w:eastAsia="宋体" w:cs="宋体"/>
          <w:color w:val="auto"/>
          <w:lang w:val="en-US" w:eastAsia="zh-CN"/>
        </w:rPr>
        <w:t xml:space="preserve">表八 </w:t>
      </w:r>
      <w:r>
        <w:rPr>
          <w:rFonts w:hint="eastAsia" w:ascii="宋体" w:hAnsi="宋体" w:eastAsia="宋体" w:cs="宋体"/>
          <w:color w:val="auto"/>
          <w:lang w:eastAsia="zh-CN"/>
        </w:rPr>
        <w:t>验收监测</w:t>
      </w:r>
      <w:r>
        <w:rPr>
          <w:rFonts w:hint="eastAsia" w:ascii="宋体" w:hAnsi="宋体" w:eastAsia="宋体" w:cs="宋体"/>
          <w:color w:val="auto"/>
        </w:rPr>
        <w:t>结论</w:t>
      </w:r>
      <w:r>
        <w:rPr>
          <w:rFonts w:hint="eastAsia" w:ascii="宋体" w:hAnsi="宋体" w:eastAsia="宋体" w:cs="宋体"/>
          <w:color w:val="auto"/>
          <w:lang w:eastAsia="zh-CN"/>
        </w:rPr>
        <w:t>及</w:t>
      </w:r>
      <w:r>
        <w:rPr>
          <w:rFonts w:hint="eastAsia" w:ascii="宋体" w:hAnsi="宋体" w:eastAsia="宋体" w:cs="宋体"/>
          <w:color w:val="auto"/>
        </w:rPr>
        <w:t>建议</w:t>
      </w:r>
      <w:bookmarkEnd w:id="13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2" w:hRule="atLeast"/>
        </w:trPr>
        <w:tc>
          <w:tcPr>
            <w:tcW w:w="8516" w:type="dxa"/>
            <w:noWrap w:val="0"/>
            <w:vAlign w:val="top"/>
          </w:tcPr>
          <w:p>
            <w:pPr>
              <w:pStyle w:val="6"/>
              <w:widowControl w:val="0"/>
              <w:bidi w:val="0"/>
              <w:rPr>
                <w:rFonts w:hint="eastAsia" w:ascii="宋体" w:hAnsi="宋体" w:eastAsia="宋体" w:cs="宋体"/>
                <w:color w:val="auto"/>
              </w:rPr>
            </w:pPr>
            <w:bookmarkStart w:id="138" w:name="_Toc19905"/>
            <w:bookmarkStart w:id="139" w:name="_Toc9110"/>
            <w:r>
              <w:rPr>
                <w:rFonts w:hint="eastAsia" w:ascii="宋体" w:hAnsi="宋体" w:eastAsia="宋体" w:cs="宋体"/>
                <w:color w:val="auto"/>
                <w:lang w:val="en-US" w:eastAsia="zh-CN"/>
              </w:rPr>
              <w:t>8</w:t>
            </w:r>
            <w:r>
              <w:rPr>
                <w:rFonts w:hint="eastAsia" w:ascii="宋体" w:hAnsi="宋体" w:eastAsia="宋体" w:cs="宋体"/>
                <w:color w:val="auto"/>
                <w:lang w:eastAsia="zh-CN"/>
              </w:rPr>
              <w:t>.</w:t>
            </w:r>
            <w:r>
              <w:rPr>
                <w:rFonts w:hint="eastAsia" w:ascii="宋体" w:hAnsi="宋体" w:eastAsia="宋体" w:cs="宋体"/>
                <w:color w:val="auto"/>
              </w:rPr>
              <w:t>1</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验收</w:t>
            </w:r>
            <w:r>
              <w:rPr>
                <w:rFonts w:hint="eastAsia" w:ascii="宋体" w:hAnsi="宋体" w:eastAsia="宋体" w:cs="宋体"/>
                <w:color w:val="auto"/>
              </w:rPr>
              <w:t>监测结论</w:t>
            </w:r>
            <w:bookmarkEnd w:id="138"/>
            <w:bookmarkEnd w:id="139"/>
          </w:p>
          <w:p>
            <w:pPr>
              <w:widowControl w:val="0"/>
              <w:spacing w:line="360" w:lineRule="auto"/>
              <w:ind w:firstLine="480" w:firstLineChars="200"/>
              <w:rPr>
                <w:rFonts w:hint="eastAsia" w:ascii="宋体" w:hAnsi="宋体" w:eastAsia="宋体" w:cs="宋体"/>
                <w:color w:val="auto"/>
                <w:lang w:eastAsia="zh-CN"/>
              </w:rPr>
            </w:pPr>
            <w:r>
              <w:rPr>
                <w:rFonts w:hint="eastAsia" w:ascii="宋体" w:hAnsi="宋体" w:cs="宋体"/>
                <w:color w:val="auto"/>
                <w:lang w:eastAsia="zh-CN"/>
              </w:rPr>
              <w:t>巴州图南建材有限公司年产10000m</w:t>
            </w:r>
            <w:r>
              <w:rPr>
                <w:rFonts w:hint="eastAsia" w:ascii="宋体" w:hAnsi="宋体" w:cs="宋体"/>
                <w:color w:val="auto"/>
                <w:vertAlign w:val="superscript"/>
                <w:lang w:eastAsia="zh-CN"/>
              </w:rPr>
              <w:t>3</w:t>
            </w:r>
            <w:r>
              <w:rPr>
                <w:rFonts w:hint="eastAsia" w:ascii="宋体" w:hAnsi="宋体" w:cs="宋体"/>
                <w:color w:val="auto"/>
                <w:lang w:eastAsia="zh-CN"/>
              </w:rPr>
              <w:t>砼结构混凝土制品项目</w:t>
            </w:r>
            <w:r>
              <w:rPr>
                <w:rFonts w:hint="eastAsia" w:ascii="宋体" w:hAnsi="宋体" w:eastAsia="宋体" w:cs="宋体"/>
                <w:color w:val="auto"/>
                <w:lang w:eastAsia="zh-CN"/>
              </w:rPr>
              <w:t>于</w:t>
            </w:r>
            <w:r>
              <w:rPr>
                <w:rFonts w:hint="eastAsia" w:ascii="宋体" w:hAnsi="宋体" w:eastAsia="宋体" w:cs="宋体"/>
                <w:color w:val="auto"/>
                <w:lang w:val="en-US" w:eastAsia="zh-CN"/>
              </w:rPr>
              <w:t>20</w:t>
            </w:r>
            <w:r>
              <w:rPr>
                <w:rFonts w:hint="eastAsia" w:ascii="宋体" w:hAnsi="宋体" w:cs="宋体"/>
                <w:color w:val="auto"/>
                <w:lang w:val="en-US" w:eastAsia="zh-CN"/>
              </w:rPr>
              <w:t>21</w:t>
            </w:r>
            <w:r>
              <w:rPr>
                <w:rFonts w:hint="eastAsia" w:ascii="宋体" w:hAnsi="宋体" w:eastAsia="宋体" w:cs="宋体"/>
                <w:color w:val="auto"/>
              </w:rPr>
              <w:t>年</w:t>
            </w:r>
            <w:r>
              <w:rPr>
                <w:rFonts w:hint="eastAsia" w:ascii="宋体" w:hAnsi="宋体" w:eastAsia="宋体" w:cs="宋体"/>
                <w:color w:val="auto"/>
                <w:lang w:val="en-US" w:eastAsia="zh-CN"/>
              </w:rPr>
              <w:t>9</w:t>
            </w:r>
            <w:r>
              <w:rPr>
                <w:rFonts w:hint="eastAsia" w:ascii="宋体" w:hAnsi="宋体" w:eastAsia="宋体" w:cs="宋体"/>
                <w:color w:val="auto"/>
              </w:rPr>
              <w:t>月</w:t>
            </w:r>
            <w:r>
              <w:rPr>
                <w:rFonts w:hint="eastAsia" w:ascii="宋体" w:hAnsi="宋体" w:eastAsia="宋体" w:cs="宋体"/>
                <w:color w:val="auto"/>
                <w:lang w:eastAsia="zh-CN"/>
              </w:rPr>
              <w:t>由</w:t>
            </w:r>
            <w:r>
              <w:rPr>
                <w:rFonts w:hint="eastAsia" w:ascii="宋体" w:hAnsi="宋体" w:cs="宋体"/>
                <w:color w:val="auto"/>
                <w:lang w:val="en-US" w:eastAsia="zh-CN"/>
              </w:rPr>
              <w:t>新疆中测环保科技有限公司</w:t>
            </w:r>
            <w:r>
              <w:rPr>
                <w:rFonts w:hint="eastAsia" w:ascii="宋体" w:hAnsi="宋体" w:eastAsia="宋体" w:cs="宋体"/>
                <w:color w:val="auto"/>
              </w:rPr>
              <w:t>编制完成了</w:t>
            </w:r>
            <w:r>
              <w:rPr>
                <w:rFonts w:hint="eastAsia" w:ascii="宋体" w:hAnsi="宋体" w:eastAsia="宋体" w:cs="宋体"/>
                <w:color w:val="auto"/>
                <w:lang w:eastAsia="zh-CN"/>
              </w:rPr>
              <w:t>《</w:t>
            </w:r>
            <w:r>
              <w:rPr>
                <w:rFonts w:hint="eastAsia" w:ascii="宋体" w:hAnsi="宋体" w:cs="宋体"/>
                <w:color w:val="auto"/>
                <w:lang w:eastAsia="zh-CN"/>
              </w:rPr>
              <w:t>巴州图南建材有限公司年产10000m</w:t>
            </w:r>
            <w:r>
              <w:rPr>
                <w:rFonts w:hint="eastAsia" w:ascii="宋体" w:hAnsi="宋体" w:cs="宋体"/>
                <w:color w:val="auto"/>
                <w:vertAlign w:val="superscript"/>
                <w:lang w:eastAsia="zh-CN"/>
              </w:rPr>
              <w:t>3</w:t>
            </w:r>
            <w:r>
              <w:rPr>
                <w:rFonts w:hint="eastAsia" w:ascii="宋体" w:hAnsi="宋体" w:cs="宋体"/>
                <w:color w:val="auto"/>
                <w:lang w:eastAsia="zh-CN"/>
              </w:rPr>
              <w:t>砼结构混凝土制品项目</w:t>
            </w:r>
            <w:r>
              <w:rPr>
                <w:rFonts w:hint="eastAsia" w:ascii="宋体" w:hAnsi="宋体" w:eastAsia="宋体" w:cs="宋体"/>
                <w:color w:val="auto"/>
              </w:rPr>
              <w:t>环境影响报告</w:t>
            </w:r>
            <w:r>
              <w:rPr>
                <w:rFonts w:hint="eastAsia" w:ascii="宋体" w:hAnsi="宋体" w:eastAsia="宋体" w:cs="宋体"/>
                <w:color w:val="auto"/>
                <w:lang w:eastAsia="zh-CN"/>
              </w:rPr>
              <w:t>表</w:t>
            </w:r>
            <w:r>
              <w:rPr>
                <w:rFonts w:hint="eastAsia" w:ascii="宋体" w:hAnsi="宋体" w:eastAsia="宋体" w:cs="宋体"/>
                <w:color w:val="auto"/>
              </w:rPr>
              <w:t>》并</w:t>
            </w:r>
            <w:r>
              <w:rPr>
                <w:rFonts w:hint="eastAsia" w:ascii="宋体" w:hAnsi="宋体" w:eastAsia="宋体" w:cs="宋体"/>
                <w:color w:val="auto"/>
                <w:lang w:eastAsia="zh-CN"/>
              </w:rPr>
              <w:t>于</w:t>
            </w:r>
            <w:r>
              <w:rPr>
                <w:rFonts w:hint="eastAsia" w:ascii="宋体" w:hAnsi="宋体" w:cs="宋体"/>
                <w:color w:val="auto"/>
                <w:lang w:eastAsia="zh-CN"/>
              </w:rPr>
              <w:t>2021年6月14日</w:t>
            </w:r>
            <w:r>
              <w:rPr>
                <w:rFonts w:hint="eastAsia" w:ascii="宋体" w:hAnsi="宋体" w:eastAsia="宋体" w:cs="宋体"/>
                <w:color w:val="auto"/>
                <w:lang w:eastAsia="zh-CN"/>
              </w:rPr>
              <w:t>取得</w:t>
            </w:r>
            <w:r>
              <w:rPr>
                <w:rFonts w:hint="eastAsia" w:ascii="宋体" w:hAnsi="宋体" w:eastAsia="宋体" w:cs="宋体"/>
                <w:color w:val="auto"/>
              </w:rPr>
              <w:t>关于对</w:t>
            </w:r>
            <w:r>
              <w:rPr>
                <w:rFonts w:hint="eastAsia" w:ascii="宋体" w:hAnsi="宋体" w:eastAsia="宋体" w:cs="宋体"/>
                <w:color w:val="auto"/>
                <w:lang w:eastAsia="zh-CN"/>
              </w:rPr>
              <w:t>《</w:t>
            </w:r>
            <w:r>
              <w:rPr>
                <w:rFonts w:hint="eastAsia" w:ascii="宋体" w:hAnsi="宋体" w:cs="宋体"/>
                <w:color w:val="auto"/>
                <w:lang w:eastAsia="zh-CN"/>
              </w:rPr>
              <w:t>巴州图南建材有限公司年产10000m</w:t>
            </w:r>
            <w:r>
              <w:rPr>
                <w:rFonts w:hint="eastAsia" w:ascii="宋体" w:hAnsi="宋体" w:cs="宋体"/>
                <w:color w:val="auto"/>
                <w:vertAlign w:val="superscript"/>
                <w:lang w:eastAsia="zh-CN"/>
              </w:rPr>
              <w:t>3</w:t>
            </w:r>
            <w:r>
              <w:rPr>
                <w:rFonts w:hint="eastAsia" w:ascii="宋体" w:hAnsi="宋体" w:cs="宋体"/>
                <w:color w:val="auto"/>
                <w:lang w:eastAsia="zh-CN"/>
              </w:rPr>
              <w:t>砼结构混凝土制品项目</w:t>
            </w:r>
            <w:r>
              <w:rPr>
                <w:rFonts w:hint="eastAsia" w:ascii="宋体" w:hAnsi="宋体" w:eastAsia="宋体" w:cs="宋体"/>
                <w:color w:val="auto"/>
              </w:rPr>
              <w:t>环境影响报告</w:t>
            </w:r>
            <w:r>
              <w:rPr>
                <w:rFonts w:hint="eastAsia" w:ascii="宋体" w:hAnsi="宋体" w:eastAsia="宋体" w:cs="宋体"/>
                <w:color w:val="auto"/>
                <w:lang w:eastAsia="zh-CN"/>
              </w:rPr>
              <w:t>表</w:t>
            </w:r>
            <w:r>
              <w:rPr>
                <w:rFonts w:hint="eastAsia" w:ascii="宋体" w:hAnsi="宋体" w:eastAsia="宋体" w:cs="宋体"/>
                <w:color w:val="auto"/>
              </w:rPr>
              <w:t>》的</w:t>
            </w:r>
            <w:r>
              <w:rPr>
                <w:rFonts w:hint="eastAsia" w:ascii="宋体" w:hAnsi="宋体" w:eastAsia="宋体" w:cs="宋体"/>
                <w:color w:val="auto"/>
                <w:lang w:val="en-US" w:eastAsia="zh-CN"/>
              </w:rPr>
              <w:t>批复</w:t>
            </w:r>
            <w:r>
              <w:rPr>
                <w:rFonts w:hint="eastAsia" w:ascii="宋体" w:hAnsi="宋体" w:eastAsia="宋体" w:cs="宋体"/>
                <w:color w:val="auto"/>
                <w:lang w:eastAsia="zh-CN"/>
              </w:rPr>
              <w:t>（</w:t>
            </w:r>
            <w:r>
              <w:rPr>
                <w:rFonts w:hint="eastAsia" w:ascii="宋体" w:hAnsi="宋体" w:cs="宋体"/>
                <w:color w:val="auto"/>
                <w:sz w:val="24"/>
                <w:szCs w:val="24"/>
                <w:lang w:eastAsia="zh-CN"/>
              </w:rPr>
              <w:t>库环评价函2021-31</w:t>
            </w:r>
            <w:r>
              <w:rPr>
                <w:rFonts w:hint="eastAsia" w:ascii="宋体" w:hAnsi="宋体" w:eastAsia="宋体" w:cs="宋体"/>
                <w:color w:val="auto"/>
                <w:lang w:eastAsia="zh-CN"/>
              </w:rPr>
              <w:t>）</w:t>
            </w:r>
            <w:r>
              <w:rPr>
                <w:rFonts w:hint="eastAsia" w:ascii="宋体" w:hAnsi="宋体" w:eastAsia="宋体" w:cs="宋体"/>
                <w:color w:val="auto"/>
              </w:rPr>
              <w:t>。</w:t>
            </w:r>
            <w:r>
              <w:rPr>
                <w:rFonts w:hint="eastAsia" w:ascii="宋体" w:hAnsi="宋体" w:eastAsia="宋体" w:cs="宋体"/>
                <w:color w:val="auto"/>
                <w:lang w:eastAsia="zh-CN"/>
              </w:rPr>
              <w:t>根据新疆中测测试有限责任公司</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月</w:t>
            </w:r>
            <w:r>
              <w:rPr>
                <w:rFonts w:hint="eastAsia" w:ascii="宋体" w:hAnsi="宋体" w:eastAsia="宋体" w:cs="宋体"/>
                <w:color w:val="auto"/>
              </w:rPr>
              <w:t>对本项目</w:t>
            </w:r>
            <w:r>
              <w:rPr>
                <w:rFonts w:hint="eastAsia" w:ascii="宋体" w:hAnsi="宋体" w:cs="宋体"/>
                <w:color w:val="auto"/>
                <w:lang w:val="en-US" w:eastAsia="zh-CN"/>
              </w:rPr>
              <w:t>废气、</w:t>
            </w:r>
            <w:r>
              <w:rPr>
                <w:rFonts w:hint="eastAsia" w:ascii="宋体" w:hAnsi="宋体" w:eastAsia="宋体" w:cs="宋体"/>
                <w:color w:val="auto"/>
              </w:rPr>
              <w:t>噪声</w:t>
            </w:r>
            <w:r>
              <w:rPr>
                <w:rFonts w:hint="eastAsia" w:ascii="宋体" w:hAnsi="宋体" w:eastAsia="宋体" w:cs="宋体"/>
                <w:color w:val="auto"/>
                <w:lang w:eastAsia="zh-CN"/>
              </w:rPr>
              <w:t>、固体废物的</w:t>
            </w:r>
            <w:r>
              <w:rPr>
                <w:rFonts w:hint="eastAsia" w:ascii="宋体" w:hAnsi="宋体" w:eastAsia="宋体" w:cs="宋体"/>
                <w:color w:val="auto"/>
              </w:rPr>
              <w:t>监测和</w:t>
            </w:r>
            <w:r>
              <w:rPr>
                <w:rFonts w:hint="eastAsia" w:ascii="宋体" w:hAnsi="宋体" w:eastAsia="宋体" w:cs="宋体"/>
                <w:color w:val="auto"/>
                <w:lang w:eastAsia="zh-CN"/>
              </w:rPr>
              <w:t>调查，</w:t>
            </w:r>
            <w:r>
              <w:rPr>
                <w:rFonts w:hint="eastAsia" w:ascii="宋体" w:hAnsi="宋体" w:eastAsia="宋体" w:cs="宋体"/>
                <w:color w:val="auto"/>
              </w:rPr>
              <w:t>监测结果表明</w:t>
            </w:r>
            <w:r>
              <w:rPr>
                <w:rFonts w:hint="eastAsia" w:ascii="宋体" w:hAnsi="宋体" w:eastAsia="宋体" w:cs="宋体"/>
                <w:color w:val="auto"/>
                <w:lang w:eastAsia="zh-CN"/>
              </w:rPr>
              <w:t>：废气、</w:t>
            </w:r>
            <w:r>
              <w:rPr>
                <w:rFonts w:hint="eastAsia" w:ascii="宋体" w:hAnsi="宋体" w:eastAsia="宋体" w:cs="宋体"/>
                <w:color w:val="auto"/>
              </w:rPr>
              <w:t>噪声等测定结果均满足环评和批复排放要求</w:t>
            </w:r>
            <w:r>
              <w:rPr>
                <w:rFonts w:hint="eastAsia" w:ascii="宋体" w:hAnsi="宋体" w:eastAsia="宋体" w:cs="宋体"/>
                <w:color w:val="auto"/>
                <w:lang w:eastAsia="zh-CN"/>
              </w:rPr>
              <w:t>，</w:t>
            </w:r>
            <w:r>
              <w:rPr>
                <w:rFonts w:hint="eastAsia" w:ascii="宋体" w:hAnsi="宋体" w:eastAsia="宋体" w:cs="宋体"/>
                <w:color w:val="auto"/>
              </w:rPr>
              <w:t>项目具备验收监测条件。结论如下</w:t>
            </w:r>
            <w:r>
              <w:rPr>
                <w:rFonts w:hint="eastAsia" w:ascii="宋体" w:hAnsi="宋体" w:eastAsia="宋体" w:cs="宋体"/>
                <w:color w:val="auto"/>
                <w:lang w:eastAsia="zh-CN"/>
              </w:rPr>
              <w:t>：</w:t>
            </w:r>
          </w:p>
          <w:p>
            <w:pPr>
              <w:pStyle w:val="6"/>
              <w:widowControl w:val="0"/>
              <w:bidi w:val="0"/>
              <w:rPr>
                <w:rFonts w:hint="eastAsia" w:ascii="宋体" w:hAnsi="宋体" w:eastAsia="宋体" w:cs="宋体"/>
                <w:color w:val="auto"/>
                <w:lang w:val="en-US" w:eastAsia="zh-CN"/>
              </w:rPr>
            </w:pPr>
            <w:bookmarkStart w:id="140" w:name="_Toc707"/>
            <w:bookmarkStart w:id="141" w:name="_Toc32036"/>
            <w:bookmarkStart w:id="142" w:name="_Toc12885"/>
            <w:bookmarkStart w:id="143" w:name="_Toc30657"/>
            <w:r>
              <w:rPr>
                <w:rFonts w:hint="eastAsia" w:ascii="宋体" w:hAnsi="宋体" w:eastAsia="宋体" w:cs="宋体"/>
                <w:color w:val="auto"/>
                <w:lang w:val="en-US" w:eastAsia="zh-CN"/>
              </w:rPr>
              <w:t>8.2施工期环保措施结论</w:t>
            </w:r>
            <w:bookmarkEnd w:id="140"/>
            <w:bookmarkEnd w:id="141"/>
            <w:bookmarkEnd w:id="142"/>
            <w:bookmarkEnd w:id="143"/>
          </w:p>
          <w:p>
            <w:pPr>
              <w:widowControl w:val="0"/>
              <w:spacing w:line="360" w:lineRule="auto"/>
              <w:ind w:firstLine="480" w:firstLineChars="200"/>
              <w:rPr>
                <w:rFonts w:hint="eastAsia" w:ascii="宋体" w:hAnsi="宋体" w:eastAsia="宋体" w:cs="宋体"/>
                <w:color w:val="auto"/>
              </w:rPr>
            </w:pPr>
            <w:bookmarkStart w:id="144" w:name="_Toc32202"/>
            <w:r>
              <w:rPr>
                <w:rFonts w:hint="eastAsia" w:ascii="宋体" w:hAnsi="宋体" w:eastAsia="宋体" w:cs="宋体"/>
                <w:color w:val="auto"/>
              </w:rPr>
              <w:t>本项目已建成运营</w:t>
            </w:r>
            <w:r>
              <w:rPr>
                <w:rFonts w:hint="eastAsia" w:ascii="宋体" w:hAnsi="宋体" w:eastAsia="宋体" w:cs="宋体"/>
                <w:color w:val="auto"/>
                <w:lang w:eastAsia="zh-CN"/>
              </w:rPr>
              <w:t>，</w:t>
            </w:r>
            <w:r>
              <w:rPr>
                <w:rFonts w:hint="eastAsia" w:ascii="宋体" w:hAnsi="宋体" w:eastAsia="宋体" w:cs="宋体"/>
                <w:color w:val="auto"/>
              </w:rPr>
              <w:t>根据现场踏勘</w:t>
            </w:r>
            <w:r>
              <w:rPr>
                <w:rFonts w:hint="eastAsia" w:ascii="宋体" w:hAnsi="宋体" w:eastAsia="宋体" w:cs="宋体"/>
                <w:color w:val="auto"/>
                <w:lang w:eastAsia="zh-CN"/>
              </w:rPr>
              <w:t>，</w:t>
            </w:r>
            <w:r>
              <w:rPr>
                <w:rFonts w:hint="eastAsia" w:ascii="宋体" w:hAnsi="宋体" w:eastAsia="宋体" w:cs="宋体"/>
                <w:color w:val="auto"/>
              </w:rPr>
              <w:t>无施工期遗留影响</w:t>
            </w:r>
            <w:r>
              <w:rPr>
                <w:rFonts w:hint="eastAsia" w:ascii="宋体" w:hAnsi="宋体" w:eastAsia="宋体" w:cs="宋体"/>
                <w:color w:val="auto"/>
                <w:lang w:eastAsia="zh-CN"/>
              </w:rPr>
              <w:t>，</w:t>
            </w:r>
            <w:r>
              <w:rPr>
                <w:rFonts w:hint="eastAsia" w:ascii="宋体" w:hAnsi="宋体" w:eastAsia="宋体" w:cs="宋体"/>
                <w:color w:val="auto"/>
              </w:rPr>
              <w:t>因此现已不存在施工期环境影响。</w:t>
            </w:r>
          </w:p>
          <w:p>
            <w:pPr>
              <w:pStyle w:val="6"/>
              <w:widowControl w:val="0"/>
              <w:bidi w:val="0"/>
              <w:rPr>
                <w:rFonts w:hint="eastAsia" w:ascii="宋体" w:hAnsi="宋体" w:eastAsia="宋体" w:cs="宋体"/>
                <w:color w:val="auto"/>
                <w:lang w:val="en-US" w:eastAsia="zh-CN"/>
              </w:rPr>
            </w:pPr>
            <w:bookmarkStart w:id="145" w:name="_Toc8043"/>
            <w:bookmarkStart w:id="146" w:name="_Toc21399"/>
            <w:bookmarkStart w:id="147" w:name="_Toc30961"/>
            <w:bookmarkStart w:id="148" w:name="_Toc25096"/>
            <w:r>
              <w:rPr>
                <w:rFonts w:hint="eastAsia" w:ascii="宋体" w:hAnsi="宋体" w:eastAsia="宋体" w:cs="宋体"/>
                <w:color w:val="auto"/>
                <w:lang w:val="en-US" w:eastAsia="zh-CN"/>
              </w:rPr>
              <w:t>8.3运营期环保措施结论</w:t>
            </w:r>
            <w:bookmarkEnd w:id="145"/>
          </w:p>
          <w:bookmarkEnd w:id="146"/>
          <w:bookmarkEnd w:id="147"/>
          <w:bookmarkEnd w:id="148"/>
          <w:p>
            <w:pPr>
              <w:pStyle w:val="8"/>
              <w:widowControl w:val="0"/>
              <w:bidi w:val="0"/>
              <w:rPr>
                <w:rFonts w:hint="eastAsia" w:ascii="宋体" w:hAnsi="宋体" w:eastAsia="宋体" w:cs="宋体"/>
                <w:color w:val="auto"/>
                <w:lang w:val="en-US" w:eastAsia="zh-CN"/>
              </w:rPr>
            </w:pPr>
            <w:bookmarkStart w:id="149" w:name="_Toc23294"/>
            <w:bookmarkStart w:id="150" w:name="_Toc2341"/>
            <w:r>
              <w:rPr>
                <w:rFonts w:hint="eastAsia" w:ascii="宋体" w:hAnsi="宋体" w:eastAsia="宋体" w:cs="宋体"/>
                <w:color w:val="auto"/>
                <w:lang w:val="en-US" w:eastAsia="zh-CN"/>
              </w:rPr>
              <w:t>8.3.1运营期废气监测结论</w:t>
            </w:r>
            <w:bookmarkEnd w:id="149"/>
            <w:bookmarkEnd w:id="150"/>
          </w:p>
          <w:p>
            <w:pPr>
              <w:widowControl w:val="0"/>
              <w:bidi w:val="0"/>
              <w:ind w:firstLine="480" w:firstLineChars="200"/>
              <w:jc w:val="both"/>
              <w:rPr>
                <w:rFonts w:hint="eastAsia" w:ascii="宋体" w:hAnsi="宋体" w:eastAsia="宋体" w:cs="宋体"/>
                <w:color w:val="auto"/>
                <w:lang w:eastAsia="zh-CN"/>
              </w:rPr>
            </w:pPr>
            <w:r>
              <w:rPr>
                <w:rFonts w:hint="eastAsia" w:ascii="宋体" w:hAnsi="宋体" w:eastAsia="宋体" w:cs="宋体"/>
                <w:color w:val="auto"/>
                <w:lang w:eastAsia="zh-CN"/>
              </w:rPr>
              <w:t>由监测结果可知</w:t>
            </w:r>
            <w:bookmarkStart w:id="151" w:name="_Hlk19702677"/>
            <w:r>
              <w:rPr>
                <w:rFonts w:hint="eastAsia" w:ascii="宋体" w:hAnsi="宋体" w:eastAsia="宋体" w:cs="宋体"/>
                <w:color w:val="auto"/>
                <w:lang w:eastAsia="zh-CN"/>
              </w:rPr>
              <w:t>，</w:t>
            </w:r>
            <w:r>
              <w:rPr>
                <w:rFonts w:hint="default" w:ascii="宋体" w:hAnsi="宋体" w:eastAsia="宋体" w:cs="宋体"/>
                <w:color w:val="auto"/>
                <w:lang w:val="en-US" w:eastAsia="zh-CN"/>
              </w:rPr>
              <w:t>本项目</w:t>
            </w:r>
            <w:r>
              <w:rPr>
                <w:rFonts w:hint="default" w:ascii="宋体" w:hAnsi="宋体" w:eastAsia="宋体" w:cs="宋体"/>
                <w:color w:val="auto"/>
                <w:lang w:eastAsia="zh-CN"/>
              </w:rPr>
              <w:t>有组织废气排放浓度及排放速率满足</w:t>
            </w:r>
            <w:r>
              <w:rPr>
                <w:rFonts w:hint="default" w:ascii="宋体" w:hAnsi="宋体" w:eastAsia="宋体" w:cs="宋体"/>
                <w:color w:val="auto"/>
                <w:lang w:val="en-US" w:eastAsia="zh-CN"/>
              </w:rPr>
              <w:t>《水泥工业大气污染物排放标准》（GB4915-2013）表2有组织颗粒物10 mg/m</w:t>
            </w:r>
            <w:r>
              <w:rPr>
                <w:rFonts w:hint="default" w:ascii="宋体" w:hAnsi="宋体" w:eastAsia="宋体" w:cs="宋体"/>
                <w:color w:val="auto"/>
                <w:vertAlign w:val="superscript"/>
                <w:lang w:val="en-US" w:eastAsia="zh-CN"/>
              </w:rPr>
              <w:t>3</w:t>
            </w:r>
            <w:r>
              <w:rPr>
                <w:rFonts w:hint="default" w:ascii="宋体" w:hAnsi="宋体" w:eastAsia="宋体" w:cs="宋体"/>
                <w:color w:val="auto"/>
                <w:lang w:val="en-US" w:eastAsia="zh-CN"/>
              </w:rPr>
              <w:t>的排放限值要求</w:t>
            </w:r>
            <w:r>
              <w:rPr>
                <w:rFonts w:hint="default" w:ascii="宋体" w:hAnsi="宋体" w:eastAsia="宋体" w:cs="宋体"/>
                <w:color w:val="auto"/>
                <w:lang w:eastAsia="zh-CN"/>
              </w:rPr>
              <w:t>。</w:t>
            </w:r>
            <w:r>
              <w:rPr>
                <w:rFonts w:hint="default" w:ascii="宋体" w:hAnsi="宋体" w:eastAsia="宋体" w:cs="宋体"/>
                <w:color w:val="auto"/>
                <w:lang w:val="en-US" w:eastAsia="zh-CN"/>
              </w:rPr>
              <w:t>项目砂、砾石、碎石等采用篷布遮盖经运输车辆运至封闭式原料堆场内贮存，分区堆放，通过密闭输送带送至上料区，计量称重后经密闭的皮带输送机将配比好的砂石料送入搅拌机内，料仓内的水泥通过密闭管道螺旋输送入搅拌机，水通过计量泵进入搅拌机，搅拌过程密闭进行，同时在投料过程中进行洒水降尘；采用移动式焊烟净化器对焊接烟尘进行处理，同时加强钢筋骨架制作区通风。</w:t>
            </w:r>
            <w:r>
              <w:rPr>
                <w:rFonts w:hint="eastAsia" w:ascii="宋体" w:hAnsi="宋体" w:eastAsia="宋体" w:cs="宋体"/>
                <w:color w:val="auto"/>
                <w:lang w:val="en-US" w:eastAsia="zh-CN"/>
              </w:rPr>
              <w:t>经监测，</w:t>
            </w:r>
            <w:r>
              <w:rPr>
                <w:rFonts w:hint="default" w:ascii="宋体" w:hAnsi="宋体" w:eastAsia="宋体" w:cs="宋体"/>
                <w:color w:val="auto"/>
                <w:lang w:val="en-US" w:eastAsia="zh-CN"/>
              </w:rPr>
              <w:t>项目区粉尘排放满足《水泥工业大气污染物排放标准》（GB4915-2013）表3中颗粒物无组织排放监控浓度0.5 mg/m</w:t>
            </w:r>
            <w:r>
              <w:rPr>
                <w:rFonts w:hint="default" w:ascii="宋体" w:hAnsi="宋体" w:eastAsia="宋体" w:cs="宋体"/>
                <w:color w:val="auto"/>
                <w:vertAlign w:val="superscript"/>
                <w:lang w:val="en-US" w:eastAsia="zh-CN"/>
              </w:rPr>
              <w:t>3</w:t>
            </w:r>
            <w:r>
              <w:rPr>
                <w:rFonts w:hint="default" w:ascii="宋体" w:hAnsi="宋体" w:eastAsia="宋体" w:cs="宋体"/>
                <w:color w:val="auto"/>
                <w:lang w:val="en-US" w:eastAsia="zh-CN"/>
              </w:rPr>
              <w:t>限值要求。</w:t>
            </w:r>
          </w:p>
          <w:p>
            <w:pPr>
              <w:pStyle w:val="8"/>
              <w:widowControl w:val="0"/>
              <w:rPr>
                <w:rFonts w:hint="eastAsia" w:ascii="宋体" w:hAnsi="宋体" w:eastAsia="宋体" w:cs="宋体"/>
                <w:color w:val="auto"/>
                <w:lang w:val="en-US" w:eastAsia="zh-CN"/>
              </w:rPr>
            </w:pPr>
            <w:bookmarkStart w:id="152" w:name="_Toc4169"/>
            <w:bookmarkStart w:id="153" w:name="_Toc29878"/>
            <w:r>
              <w:rPr>
                <w:rFonts w:hint="eastAsia" w:ascii="宋体" w:hAnsi="宋体" w:eastAsia="宋体" w:cs="宋体"/>
                <w:color w:val="auto"/>
                <w:lang w:val="en-US" w:eastAsia="zh-CN"/>
              </w:rPr>
              <w:t>8.3.2营运期废水调查结论</w:t>
            </w:r>
            <w:bookmarkEnd w:id="152"/>
            <w:bookmarkEnd w:id="153"/>
          </w:p>
          <w:bookmarkEnd w:id="151"/>
          <w:p>
            <w:pPr>
              <w:pStyle w:val="8"/>
              <w:widowControl w:val="0"/>
              <w:ind w:firstLine="480" w:firstLineChars="200"/>
              <w:rPr>
                <w:rFonts w:hint="default" w:ascii="宋体" w:hAnsi="宋体" w:eastAsia="宋体" w:cs="宋体"/>
                <w:b w:val="0"/>
                <w:color w:val="auto"/>
                <w:sz w:val="24"/>
                <w:szCs w:val="22"/>
                <w:lang w:val="en-US" w:eastAsia="zh-CN" w:bidi="ar-SA"/>
              </w:rPr>
            </w:pPr>
            <w:bookmarkStart w:id="154" w:name="_Toc8850"/>
            <w:bookmarkStart w:id="155" w:name="_Toc13766"/>
            <w:bookmarkStart w:id="156" w:name="_Toc26254"/>
            <w:bookmarkStart w:id="157" w:name="_Toc1820"/>
            <w:bookmarkStart w:id="158" w:name="_Toc27645"/>
            <w:r>
              <w:rPr>
                <w:rFonts w:hint="default" w:ascii="宋体" w:hAnsi="宋体" w:eastAsia="宋体" w:cs="宋体"/>
                <w:b w:val="0"/>
                <w:color w:val="auto"/>
                <w:sz w:val="24"/>
                <w:szCs w:val="22"/>
                <w:lang w:val="en-US" w:eastAsia="zh-CN" w:bidi="ar-SA"/>
              </w:rPr>
              <w:t>项目运营期产生的生产废水包括设备清洗废水和养护用水，生产废水经4m</w:t>
            </w:r>
            <w:r>
              <w:rPr>
                <w:rFonts w:hint="default" w:ascii="宋体" w:hAnsi="宋体" w:eastAsia="宋体" w:cs="宋体"/>
                <w:b w:val="0"/>
                <w:color w:val="auto"/>
                <w:sz w:val="24"/>
                <w:szCs w:val="22"/>
                <w:vertAlign w:val="superscript"/>
                <w:lang w:val="en-US" w:eastAsia="zh-CN" w:bidi="ar-SA"/>
              </w:rPr>
              <w:t>3</w:t>
            </w:r>
            <w:r>
              <w:rPr>
                <w:rFonts w:hint="default" w:ascii="宋体" w:hAnsi="宋体" w:eastAsia="宋体" w:cs="宋体"/>
                <w:b w:val="0"/>
                <w:color w:val="auto"/>
                <w:sz w:val="24"/>
                <w:szCs w:val="22"/>
                <w:lang w:val="en-US" w:eastAsia="zh-CN" w:bidi="ar-SA"/>
              </w:rPr>
              <w:t>防渗沉淀池沉淀后循环使用不外排；厂区内不设食宿，无生活污水产生。</w:t>
            </w:r>
          </w:p>
          <w:p>
            <w:pPr>
              <w:pStyle w:val="8"/>
              <w:widowControl w:val="0"/>
              <w:rPr>
                <w:rFonts w:hint="eastAsia" w:ascii="宋体" w:hAnsi="宋体" w:eastAsia="宋体" w:cs="宋体"/>
                <w:color w:val="auto"/>
                <w:lang w:val="en-US" w:eastAsia="zh-CN"/>
              </w:rPr>
            </w:pPr>
            <w:r>
              <w:rPr>
                <w:rFonts w:hint="eastAsia" w:ascii="宋体" w:hAnsi="宋体" w:eastAsia="宋体" w:cs="宋体"/>
                <w:color w:val="auto"/>
                <w:lang w:val="en-US" w:eastAsia="zh-CN"/>
              </w:rPr>
              <w:t>8.3.3营运期噪声监测结论</w:t>
            </w:r>
            <w:bookmarkEnd w:id="144"/>
            <w:bookmarkEnd w:id="154"/>
            <w:bookmarkEnd w:id="155"/>
            <w:bookmarkEnd w:id="156"/>
            <w:bookmarkEnd w:id="157"/>
            <w:bookmarkEnd w:id="158"/>
          </w:p>
          <w:p>
            <w:pPr>
              <w:widowControl w:val="0"/>
              <w:bidi w:val="0"/>
              <w:ind w:firstLine="480" w:firstLineChars="200"/>
              <w:rPr>
                <w:rFonts w:hint="eastAsia" w:ascii="宋体" w:hAnsi="宋体" w:eastAsia="宋体" w:cs="宋体"/>
                <w:color w:val="auto"/>
                <w:lang w:val="en-US" w:eastAsia="zh-CN"/>
              </w:rPr>
            </w:pPr>
            <w:bookmarkStart w:id="159" w:name="_Toc25112"/>
            <w:bookmarkStart w:id="160" w:name="_Toc14338"/>
            <w:bookmarkStart w:id="161" w:name="_Toc2390"/>
            <w:bookmarkStart w:id="162" w:name="_Toc22148"/>
            <w:r>
              <w:rPr>
                <w:rFonts w:hint="eastAsia" w:ascii="宋体" w:hAnsi="宋体" w:eastAsia="宋体" w:cs="宋体"/>
                <w:color w:val="auto"/>
                <w:lang w:eastAsia="zh-CN"/>
              </w:rPr>
              <w:t>由监测结果</w:t>
            </w:r>
            <w:r>
              <w:rPr>
                <w:rFonts w:hint="eastAsia" w:ascii="宋体" w:hAnsi="宋体" w:eastAsia="宋体" w:cs="宋体"/>
                <w:color w:val="auto"/>
                <w:lang w:val="en-US" w:eastAsia="zh-CN"/>
              </w:rPr>
              <w:t>可知，本项目</w:t>
            </w:r>
            <w:r>
              <w:rPr>
                <w:rFonts w:hint="eastAsia" w:ascii="宋体" w:hAnsi="宋体" w:eastAsia="宋体" w:cs="宋体"/>
                <w:color w:val="auto"/>
                <w:lang w:eastAsia="zh-CN"/>
              </w:rPr>
              <w:t>厂界环境</w:t>
            </w:r>
            <w:r>
              <w:rPr>
                <w:rFonts w:hint="eastAsia" w:ascii="宋体" w:hAnsi="宋体" w:eastAsia="宋体" w:cs="宋体"/>
                <w:color w:val="auto"/>
              </w:rPr>
              <w:t>噪声满足</w:t>
            </w:r>
            <w:r>
              <w:rPr>
                <w:rFonts w:hint="eastAsia" w:ascii="宋体" w:hAnsi="宋体" w:eastAsia="宋体" w:cs="宋体"/>
                <w:color w:val="auto"/>
                <w:lang w:eastAsia="zh-CN"/>
              </w:rPr>
              <w:t>《工业企业厂界环境</w:t>
            </w:r>
            <w:r>
              <w:rPr>
                <w:rFonts w:hint="eastAsia" w:ascii="宋体" w:hAnsi="宋体" w:eastAsia="宋体" w:cs="宋体"/>
                <w:color w:val="auto"/>
              </w:rPr>
              <w:t xml:space="preserve">噪声排放标准》（GB </w:t>
            </w:r>
            <w:r>
              <w:rPr>
                <w:rFonts w:hint="eastAsia" w:ascii="宋体" w:hAnsi="宋体" w:eastAsia="宋体" w:cs="宋体"/>
                <w:color w:val="auto"/>
                <w:lang w:val="en-US" w:eastAsia="zh-CN"/>
              </w:rPr>
              <w:t>12348</w:t>
            </w:r>
            <w:r>
              <w:rPr>
                <w:rFonts w:hint="eastAsia" w:ascii="宋体" w:hAnsi="宋体" w:eastAsia="宋体" w:cs="宋体"/>
                <w:color w:val="auto"/>
              </w:rPr>
              <w:t>-2008</w:t>
            </w:r>
            <w:r>
              <w:rPr>
                <w:rFonts w:hint="eastAsia" w:ascii="宋体" w:hAnsi="宋体" w:eastAsia="宋体" w:cs="宋体"/>
                <w:color w:val="auto"/>
                <w:lang w:eastAsia="zh-CN"/>
              </w:rPr>
              <w:t>）</w:t>
            </w:r>
            <w:r>
              <w:rPr>
                <w:rFonts w:hint="eastAsia" w:ascii="宋体" w:hAnsi="宋体" w:eastAsia="宋体" w:cs="宋体"/>
                <w:color w:val="auto"/>
              </w:rPr>
              <w:t>表1 中</w:t>
            </w:r>
            <w:r>
              <w:rPr>
                <w:rFonts w:hint="eastAsia" w:ascii="宋体" w:hAnsi="宋体" w:cs="宋体"/>
                <w:color w:val="auto"/>
                <w:lang w:val="en-US" w:eastAsia="zh-CN"/>
              </w:rPr>
              <w:t>2</w:t>
            </w:r>
            <w:r>
              <w:rPr>
                <w:rFonts w:hint="eastAsia" w:ascii="宋体" w:hAnsi="宋体" w:eastAsia="宋体" w:cs="宋体"/>
                <w:color w:val="auto"/>
              </w:rPr>
              <w:t>类标准</w:t>
            </w:r>
            <w:r>
              <w:rPr>
                <w:rFonts w:hint="eastAsia" w:ascii="宋体" w:hAnsi="宋体" w:eastAsia="宋体" w:cs="宋体"/>
                <w:color w:val="auto"/>
                <w:lang w:eastAsia="zh-CN"/>
              </w:rPr>
              <w:t>（昼间</w:t>
            </w:r>
            <w:r>
              <w:rPr>
                <w:rFonts w:hint="eastAsia" w:ascii="宋体" w:hAnsi="宋体" w:eastAsia="宋体" w:cs="宋体"/>
                <w:color w:val="auto"/>
                <w:lang w:val="en-US" w:eastAsia="zh-CN"/>
              </w:rPr>
              <w:t>6</w:t>
            </w:r>
            <w:r>
              <w:rPr>
                <w:rFonts w:hint="eastAsia" w:ascii="宋体" w:hAnsi="宋体" w:cs="宋体"/>
                <w:color w:val="auto"/>
                <w:lang w:val="en-US" w:eastAsia="zh-CN"/>
              </w:rPr>
              <w:t>0</w:t>
            </w:r>
            <w:r>
              <w:rPr>
                <w:rFonts w:hint="eastAsia" w:ascii="宋体" w:hAnsi="宋体" w:eastAsia="宋体" w:cs="宋体"/>
                <w:color w:val="auto"/>
              </w:rPr>
              <w:t>dB（A</w:t>
            </w:r>
            <w:r>
              <w:rPr>
                <w:rFonts w:hint="eastAsia" w:ascii="宋体" w:hAnsi="宋体" w:eastAsia="宋体" w:cs="宋体"/>
                <w:color w:val="auto"/>
                <w:lang w:eastAsia="zh-CN"/>
              </w:rPr>
              <w:t>））的标准</w:t>
            </w:r>
            <w:r>
              <w:rPr>
                <w:rFonts w:hint="eastAsia" w:ascii="宋体" w:hAnsi="宋体" w:eastAsia="宋体" w:cs="宋体"/>
                <w:color w:val="auto"/>
              </w:rPr>
              <w:t>限值要求。</w:t>
            </w:r>
          </w:p>
          <w:p>
            <w:pPr>
              <w:pStyle w:val="8"/>
              <w:widowControl w:val="0"/>
              <w:rPr>
                <w:rFonts w:hint="eastAsia" w:ascii="宋体" w:hAnsi="宋体" w:eastAsia="宋体" w:cs="宋体"/>
                <w:color w:val="auto"/>
                <w:lang w:val="en-US" w:eastAsia="zh-CN"/>
              </w:rPr>
            </w:pPr>
            <w:bookmarkStart w:id="163" w:name="_Toc13265"/>
            <w:bookmarkStart w:id="164" w:name="_Toc5500"/>
            <w:r>
              <w:rPr>
                <w:rFonts w:hint="eastAsia" w:ascii="宋体" w:hAnsi="宋体" w:eastAsia="宋体" w:cs="宋体"/>
                <w:color w:val="auto"/>
                <w:lang w:val="en-US" w:eastAsia="zh-CN"/>
              </w:rPr>
              <w:t>8.3.</w:t>
            </w:r>
            <w:bookmarkEnd w:id="159"/>
            <w:bookmarkEnd w:id="160"/>
            <w:bookmarkEnd w:id="161"/>
            <w:bookmarkEnd w:id="162"/>
            <w:r>
              <w:rPr>
                <w:rFonts w:hint="eastAsia" w:ascii="宋体" w:hAnsi="宋体" w:eastAsia="宋体" w:cs="宋体"/>
                <w:color w:val="auto"/>
                <w:lang w:val="en-US" w:eastAsia="zh-CN"/>
              </w:rPr>
              <w:t>4营运期固体废弃物和危险废气物调查结论</w:t>
            </w:r>
            <w:bookmarkEnd w:id="163"/>
            <w:bookmarkEnd w:id="164"/>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固体废物：经调查，本项目产生的</w:t>
            </w:r>
            <w:r>
              <w:rPr>
                <w:rFonts w:hint="eastAsia" w:ascii="宋体" w:hAnsi="宋体" w:eastAsia="宋体" w:cs="宋体"/>
                <w:color w:val="auto"/>
                <w:sz w:val="24"/>
                <w:szCs w:val="24"/>
                <w:lang w:val="en-US" w:eastAsia="zh-CN"/>
              </w:rPr>
              <w:t>残次品用于周边道路铺设，废弃钢筋外售处理，沉渣及除尘器收集的粉尘回用至生产。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综上所述，</w:t>
            </w:r>
            <w:r>
              <w:rPr>
                <w:rFonts w:hint="eastAsia" w:ascii="宋体" w:hAnsi="宋体" w:cs="宋体"/>
                <w:color w:val="auto"/>
                <w:lang w:val="en-US" w:eastAsia="zh-CN"/>
              </w:rPr>
              <w:t>巴州图南建材有限公司年产10000m</w:t>
            </w:r>
            <w:r>
              <w:rPr>
                <w:rFonts w:hint="eastAsia" w:ascii="宋体" w:hAnsi="宋体" w:cs="宋体"/>
                <w:color w:val="auto"/>
                <w:vertAlign w:val="superscript"/>
                <w:lang w:val="en-US" w:eastAsia="zh-CN"/>
              </w:rPr>
              <w:t>3</w:t>
            </w:r>
            <w:r>
              <w:rPr>
                <w:rFonts w:hint="eastAsia" w:ascii="宋体" w:hAnsi="宋体" w:cs="宋体"/>
                <w:color w:val="auto"/>
                <w:lang w:val="en-US" w:eastAsia="zh-CN"/>
              </w:rPr>
              <w:t>砼结构混凝土制品项目</w:t>
            </w:r>
            <w:r>
              <w:rPr>
                <w:rFonts w:hint="eastAsia" w:ascii="宋体" w:hAnsi="宋体" w:eastAsia="宋体" w:cs="宋体"/>
                <w:color w:val="auto"/>
                <w:lang w:val="en-US" w:eastAsia="zh-CN"/>
              </w:rPr>
              <w:t>在运营过程中产生的废水、废气</w:t>
            </w:r>
            <w:r>
              <w:rPr>
                <w:rFonts w:hint="eastAsia" w:ascii="宋体" w:hAnsi="宋体" w:eastAsia="宋体" w:cs="宋体"/>
                <w:color w:val="auto"/>
              </w:rPr>
              <w:t>、噪声、固废</w:t>
            </w:r>
            <w:r>
              <w:rPr>
                <w:rFonts w:hint="eastAsia" w:ascii="宋体" w:hAnsi="宋体" w:eastAsia="宋体" w:cs="宋体"/>
                <w:color w:val="auto"/>
                <w:lang w:val="en-US" w:eastAsia="zh-CN"/>
              </w:rPr>
              <w:t>和危废</w:t>
            </w:r>
            <w:r>
              <w:rPr>
                <w:rFonts w:hint="eastAsia" w:ascii="宋体" w:hAnsi="宋体" w:eastAsia="宋体" w:cs="宋体"/>
                <w:color w:val="auto"/>
              </w:rPr>
              <w:t>均满足国家有关环境保护法规、环境保护标准的要求。</w:t>
            </w:r>
          </w:p>
          <w:p>
            <w:pPr>
              <w:pStyle w:val="6"/>
              <w:widowControl w:val="0"/>
              <w:rPr>
                <w:rFonts w:hint="eastAsia" w:ascii="宋体" w:hAnsi="宋体" w:eastAsia="宋体" w:cs="宋体"/>
                <w:color w:val="auto"/>
              </w:rPr>
            </w:pPr>
            <w:bookmarkStart w:id="165" w:name="_Toc1352"/>
            <w:bookmarkStart w:id="166" w:name="_Toc18162"/>
            <w:bookmarkStart w:id="167" w:name="_Toc30308"/>
            <w:bookmarkStart w:id="168" w:name="_Toc10421"/>
            <w:r>
              <w:rPr>
                <w:rFonts w:hint="eastAsia" w:ascii="宋体" w:hAnsi="宋体" w:eastAsia="宋体" w:cs="宋体"/>
                <w:color w:val="auto"/>
                <w:lang w:val="en-US" w:eastAsia="zh-CN"/>
              </w:rPr>
              <w:t>8.4</w:t>
            </w:r>
            <w:r>
              <w:rPr>
                <w:rFonts w:hint="eastAsia" w:ascii="宋体" w:hAnsi="宋体" w:eastAsia="宋体" w:cs="宋体"/>
                <w:color w:val="auto"/>
              </w:rPr>
              <w:t>要求及建议</w:t>
            </w:r>
            <w:bookmarkEnd w:id="165"/>
            <w:bookmarkEnd w:id="166"/>
            <w:bookmarkEnd w:id="167"/>
            <w:bookmarkEnd w:id="168"/>
          </w:p>
          <w:p>
            <w:pPr>
              <w:widowControl w:val="0"/>
              <w:ind w:firstLine="480"/>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加强日常的环保管理与监督，确保污染物稳定达标排放；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）按照“无害化、减量化、资源化”的要求做好固体废物的处置及综合利用。</w:t>
            </w:r>
          </w:p>
          <w:p>
            <w:pPr>
              <w:widowControl w:val="0"/>
              <w:rPr>
                <w:rFonts w:hint="eastAsia" w:ascii="宋体" w:hAnsi="宋体" w:eastAsia="宋体" w:cs="宋体"/>
                <w:color w:val="auto"/>
                <w:lang w:val="en-US" w:eastAsia="zh-CN"/>
              </w:rPr>
            </w:pPr>
          </w:p>
          <w:p>
            <w:pPr>
              <w:pStyle w:val="8"/>
              <w:widowControl w:val="0"/>
              <w:rPr>
                <w:rFonts w:hint="eastAsia" w:ascii="宋体" w:hAnsi="宋体" w:eastAsia="宋体" w:cs="宋体"/>
                <w:color w:val="auto"/>
                <w:lang w:val="en-US" w:eastAsia="zh-CN"/>
              </w:rPr>
            </w:pPr>
          </w:p>
          <w:p>
            <w:pPr>
              <w:widowControl w:val="0"/>
              <w:rPr>
                <w:rFonts w:hint="eastAsia" w:ascii="宋体" w:hAnsi="宋体" w:eastAsia="宋体" w:cs="宋体"/>
                <w:color w:val="auto"/>
                <w:lang w:val="en-US" w:eastAsia="zh-CN"/>
              </w:rPr>
            </w:pPr>
          </w:p>
        </w:tc>
      </w:tr>
    </w:tbl>
    <w:p>
      <w:pPr>
        <w:bidi w:val="0"/>
        <w:rPr>
          <w:rFonts w:hint="default"/>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rPr>
          <w:rFonts w:hint="default"/>
          <w:color w:val="auto"/>
          <w:lang w:eastAsia="zh-CN"/>
        </w:rPr>
      </w:pPr>
      <w:r>
        <w:rPr>
          <w:rFonts w:hint="default"/>
          <w:color w:val="auto"/>
          <w:lang w:eastAsia="zh-CN"/>
        </w:rPr>
        <w:drawing>
          <wp:inline distT="0" distB="0" distL="114300" distR="114300">
            <wp:extent cx="4886325" cy="7245350"/>
            <wp:effectExtent l="0" t="0" r="0" b="0"/>
            <wp:docPr id="3" name="图片 6" descr="f43d6860865cf8467395b663a72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f43d6860865cf8467395b663a726326"/>
                    <pic:cNvPicPr>
                      <a:picLocks noChangeAspect="1"/>
                    </pic:cNvPicPr>
                  </pic:nvPicPr>
                  <pic:blipFill>
                    <a:blip r:embed="rId14"/>
                    <a:stretch>
                      <a:fillRect/>
                    </a:stretch>
                  </pic:blipFill>
                  <pic:spPr>
                    <a:xfrm>
                      <a:off x="0" y="0"/>
                      <a:ext cx="4886325" cy="7245350"/>
                    </a:xfrm>
                    <a:prstGeom prst="rect">
                      <a:avLst/>
                    </a:prstGeom>
                    <a:noFill/>
                    <a:ln>
                      <a:noFill/>
                    </a:ln>
                  </pic:spPr>
                </pic:pic>
              </a:graphicData>
            </a:graphic>
          </wp:inline>
        </w:drawing>
      </w:r>
    </w:p>
    <w:p>
      <w:pPr>
        <w:pStyle w:val="2"/>
        <w:rPr>
          <w:rFonts w:hint="default"/>
          <w:color w:val="auto"/>
          <w:lang w:eastAsia="zh-CN"/>
        </w:rPr>
      </w:pPr>
    </w:p>
    <w:p>
      <w:pPr>
        <w:rPr>
          <w:rFonts w:hint="default"/>
          <w:color w:val="auto"/>
          <w:lang w:eastAsia="zh-CN"/>
        </w:rPr>
      </w:pPr>
    </w:p>
    <w:p>
      <w:pPr>
        <w:pStyle w:val="2"/>
        <w:rPr>
          <w:rFonts w:hint="default"/>
          <w:color w:val="auto"/>
          <w:lang w:eastAsia="zh-CN"/>
        </w:rPr>
      </w:pPr>
    </w:p>
    <w:p>
      <w:pPr>
        <w:rPr>
          <w:rFonts w:hint="default"/>
          <w:color w:val="auto"/>
          <w:lang w:eastAsia="zh-CN"/>
        </w:rPr>
      </w:pPr>
    </w:p>
    <w:p>
      <w:pPr>
        <w:pStyle w:val="2"/>
        <w:rPr>
          <w:rFonts w:hint="default"/>
          <w:lang w:eastAsia="zh-CN"/>
        </w:rPr>
      </w:pPr>
      <w:r>
        <w:rPr>
          <w:rFonts w:hint="default"/>
          <w:lang w:eastAsia="zh-CN"/>
        </w:rPr>
        <w:drawing>
          <wp:inline distT="0" distB="0" distL="114300" distR="114300">
            <wp:extent cx="4820920" cy="7143115"/>
            <wp:effectExtent l="0" t="0" r="0" b="0"/>
            <wp:docPr id="4" name="图片 7" descr="2993bc8556b4195cca682639fdbd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2993bc8556b4195cca682639fdbde03"/>
                    <pic:cNvPicPr>
                      <a:picLocks noChangeAspect="1"/>
                    </pic:cNvPicPr>
                  </pic:nvPicPr>
                  <pic:blipFill>
                    <a:blip r:embed="rId15"/>
                    <a:stretch>
                      <a:fillRect/>
                    </a:stretch>
                  </pic:blipFill>
                  <pic:spPr>
                    <a:xfrm>
                      <a:off x="0" y="0"/>
                      <a:ext cx="4820920" cy="7143115"/>
                    </a:xfrm>
                    <a:prstGeom prst="rect">
                      <a:avLst/>
                    </a:prstGeom>
                    <a:noFill/>
                    <a:ln>
                      <a:noFill/>
                    </a:ln>
                  </pic:spPr>
                </pic:pic>
              </a:graphicData>
            </a:graphic>
          </wp:inline>
        </w:drawing>
      </w:r>
    </w:p>
    <w:p>
      <w:pPr>
        <w:rPr>
          <w:rFonts w:hint="default"/>
          <w:lang w:eastAsia="zh-CN"/>
        </w:rPr>
      </w:pPr>
    </w:p>
    <w:p>
      <w:pPr>
        <w:pStyle w:val="2"/>
        <w:rPr>
          <w:rFonts w:hint="default"/>
          <w:lang w:eastAsia="zh-CN"/>
        </w:rPr>
      </w:pPr>
    </w:p>
    <w:p>
      <w:pPr>
        <w:rPr>
          <w:rFonts w:hint="default"/>
          <w:lang w:eastAsia="zh-CN"/>
        </w:rPr>
      </w:pPr>
    </w:p>
    <w:p>
      <w:pPr>
        <w:pStyle w:val="2"/>
        <w:rPr>
          <w:rFonts w:hint="default"/>
          <w:lang w:eastAsia="zh-CN"/>
        </w:rPr>
      </w:pPr>
    </w:p>
    <w:p>
      <w:pPr>
        <w:rPr>
          <w:rFonts w:hint="default"/>
          <w:lang w:eastAsia="zh-CN"/>
        </w:rPr>
      </w:pPr>
    </w:p>
    <w:p>
      <w:pPr>
        <w:pStyle w:val="2"/>
        <w:rPr>
          <w:rFonts w:hint="default"/>
          <w:lang w:eastAsia="zh-CN"/>
        </w:rPr>
      </w:pPr>
    </w:p>
    <w:p>
      <w:pPr>
        <w:rPr>
          <w:rFonts w:hint="default"/>
          <w:lang w:eastAsia="zh-CN"/>
        </w:rPr>
      </w:pPr>
      <w:r>
        <w:rPr>
          <w:rFonts w:hint="default"/>
          <w:lang w:eastAsia="zh-CN"/>
        </w:rPr>
        <w:drawing>
          <wp:inline distT="0" distB="0" distL="114300" distR="114300">
            <wp:extent cx="5181600" cy="7772400"/>
            <wp:effectExtent l="0" t="0" r="0" b="0"/>
            <wp:docPr id="5" name="图片 8" descr="758fec325ae3ff4b58fcac5022ac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758fec325ae3ff4b58fcac5022acf39"/>
                    <pic:cNvPicPr>
                      <a:picLocks noChangeAspect="1"/>
                    </pic:cNvPicPr>
                  </pic:nvPicPr>
                  <pic:blipFill>
                    <a:blip r:embed="rId16"/>
                    <a:stretch>
                      <a:fillRect/>
                    </a:stretch>
                  </pic:blipFill>
                  <pic:spPr>
                    <a:xfrm>
                      <a:off x="0" y="0"/>
                      <a:ext cx="5181600" cy="7772400"/>
                    </a:xfrm>
                    <a:prstGeom prst="rect">
                      <a:avLst/>
                    </a:prstGeom>
                    <a:noFill/>
                    <a:ln>
                      <a:noFill/>
                    </a:ln>
                  </pic:spPr>
                </pic:pic>
              </a:graphicData>
            </a:graphic>
          </wp:inline>
        </w:drawing>
      </w:r>
    </w:p>
    <w:p>
      <w:pPr>
        <w:pStyle w:val="2"/>
        <w:rPr>
          <w:rFonts w:hint="default"/>
          <w:lang w:eastAsia="zh-CN"/>
        </w:rPr>
      </w:pPr>
    </w:p>
    <w:p>
      <w:pPr>
        <w:rPr>
          <w:rFonts w:hint="default"/>
          <w:lang w:eastAsia="zh-CN"/>
        </w:rPr>
      </w:pPr>
      <w:r>
        <w:rPr>
          <w:rFonts w:hint="default"/>
          <w:lang w:eastAsia="zh-CN"/>
        </w:rPr>
        <w:drawing>
          <wp:inline distT="0" distB="0" distL="114300" distR="114300">
            <wp:extent cx="5708015" cy="7800975"/>
            <wp:effectExtent l="0" t="0" r="0" b="0"/>
            <wp:docPr id="6" name="图片 9" descr="abeb3546f4dd7c6e4a225c479d3f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abeb3546f4dd7c6e4a225c479d3f7dc"/>
                    <pic:cNvPicPr>
                      <a:picLocks noChangeAspect="1"/>
                    </pic:cNvPicPr>
                  </pic:nvPicPr>
                  <pic:blipFill>
                    <a:blip r:embed="rId17"/>
                    <a:stretch>
                      <a:fillRect/>
                    </a:stretch>
                  </pic:blipFill>
                  <pic:spPr>
                    <a:xfrm>
                      <a:off x="0" y="0"/>
                      <a:ext cx="5708015" cy="7800975"/>
                    </a:xfrm>
                    <a:prstGeom prst="rect">
                      <a:avLst/>
                    </a:prstGeom>
                    <a:noFill/>
                    <a:ln>
                      <a:noFill/>
                    </a:ln>
                  </pic:spPr>
                </pic:pic>
              </a:graphicData>
            </a:graphic>
          </wp:inline>
        </w:drawing>
      </w:r>
    </w:p>
    <w:p>
      <w:pPr>
        <w:pStyle w:val="2"/>
        <w:rPr>
          <w:rFonts w:hint="default"/>
          <w:lang w:eastAsia="zh-CN"/>
        </w:rPr>
      </w:pPr>
    </w:p>
    <w:p>
      <w:pPr>
        <w:rPr>
          <w:rFonts w:hint="default"/>
          <w:lang w:eastAsia="zh-CN"/>
        </w:rPr>
      </w:pPr>
    </w:p>
    <w:p>
      <w:pPr>
        <w:pStyle w:val="2"/>
        <w:rPr>
          <w:rFonts w:hint="default"/>
          <w:lang w:eastAsia="zh-CN"/>
        </w:rPr>
      </w:pPr>
    </w:p>
    <w:sectPr>
      <w:headerReference r:id="rId9" w:type="default"/>
      <w:footerReference r:id="rId1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right"/>
    </w:pP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v</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4927600</wp:posOffset>
              </wp:positionH>
              <wp:positionV relativeFrom="paragraph">
                <wp:posOffset>0</wp:posOffset>
              </wp:positionV>
              <wp:extent cx="1828800" cy="1828800"/>
              <wp:effectExtent l="0" t="0" r="0" b="0"/>
              <wp:wrapNone/>
              <wp:docPr id="7"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p>
                      </w:txbxContent>
                    </wps:txbx>
                    <wps:bodyPr wrap="none" lIns="0" tIns="0" rIns="0" bIns="0" upright="0">
                      <a:spAutoFit/>
                    </wps:bodyPr>
                  </wps:wsp>
                </a:graphicData>
              </a:graphic>
            </wp:anchor>
          </w:drawing>
        </mc:Choice>
        <mc:Fallback>
          <w:pict>
            <v:shape id="文本框 72" o:spid="_x0000_s1026" o:spt="202" type="#_x0000_t202" style="position:absolute;left:0pt;margin-left:388pt;margin-top:0pt;height:144pt;width:144pt;mso-position-horizontal-relative:margin;mso-wrap-style:none;z-index:251659264;mso-width-relative:page;mso-height-relative:page;" filled="f" stroked="f" coordsize="21600,21600" o:gfxdata="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NclbVAAAACQEAAA8AAAAAAAAAAQAgAAAAIgAAAGRycy9kb3du&#10;cmV2LnhtbFBLAQIUABQAAAAIAIdO4kB2CzHUyQEAAJoDAAAOAAAAAAAAAAEAIAAAACQBAABkcnMv&#10;ZTJvRG9jLnhtbFBLBQYAAAAABgAGAFkBAABfBQAAAAA=&#10;">
              <v:fill on="f" focussize="0,0"/>
              <v:stroke on="f"/>
              <v:imagedata o:title=""/>
              <o:lock v:ext="edit" aspectratio="f"/>
              <v:textbox inset="0mm,0mm,0mm,0mm" style="mso-fit-shape-to-text:t;">
                <w:txbxContent>
                  <w:p>
                    <w:pPr>
                      <w:pStyle w:val="15"/>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xxxii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xxxii</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4927600</wp:posOffset>
              </wp:positionH>
              <wp:positionV relativeFrom="paragraph">
                <wp:posOffset>0</wp:posOffset>
              </wp:positionV>
              <wp:extent cx="1828800" cy="1828800"/>
              <wp:effectExtent l="0" t="0" r="0" b="0"/>
              <wp:wrapNone/>
              <wp:docPr id="8"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p>
                      </w:txbxContent>
                    </wps:txbx>
                    <wps:bodyPr wrap="none" lIns="0" tIns="0" rIns="0" bIns="0" upright="0">
                      <a:spAutoFit/>
                    </wps:bodyPr>
                  </wps:wsp>
                </a:graphicData>
              </a:graphic>
            </wp:anchor>
          </w:drawing>
        </mc:Choice>
        <mc:Fallback>
          <w:pict>
            <v:shape id="文本框 83" o:spid="_x0000_s1026" o:spt="202" type="#_x0000_t202" style="position:absolute;left:0pt;margin-left:388pt;margin-top:0pt;height:144pt;width:144pt;mso-position-horizontal-relative:margin;mso-wrap-style:none;z-index:251660288;mso-width-relative:page;mso-height-relative:page;" filled="f" stroked="f" coordsize="21600,21600" o:gfxdata="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o1yVtUAAAAJAQAADwAAAAAAAAABACAAAAAiAAAAZHJzL2Rvd25y&#10;ZXYueG1sUEsBAhQAFAAAAAgAh07iQISgMqXIAQAAmgMAAA4AAAAAAAAAAQAgAAAAJAEAAGRycy9l&#10;Mm9Eb2MueG1sUEsFBgAAAAAGAAYAWQEAAF4FAAAAAA==&#10;">
              <v:fill on="f" focussize="0,0"/>
              <v:stroke on="f"/>
              <v:imagedata o:title=""/>
              <o:lock v:ext="edit" aspectratio="f"/>
              <v:textbox inset="0mm,0mm,0mm,0mm" style="mso-fit-shape-to-text:t;">
                <w:txbxContent>
                  <w:p>
                    <w:pPr>
                      <w:pStyle w:val="15"/>
                      <w:rPr>
                        <w:rFonts w:hint="eastAsia" w:eastAsia="宋体"/>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spacing w:after="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spacing w:after="0"/>
      <w:jc w:val="center"/>
      <w:rPr>
        <w:b w:val="0"/>
        <w:bCs w:val="0"/>
      </w:rPr>
    </w:pPr>
    <w:r>
      <w:rPr>
        <w:rFonts w:hint="eastAsia" w:cs="Times New Roman"/>
        <w:b w:val="0"/>
        <w:bCs w:val="0"/>
        <w:color w:val="000000"/>
        <w:sz w:val="21"/>
        <w:szCs w:val="21"/>
        <w:lang w:eastAsia="zh-CN"/>
      </w:rPr>
      <w:t>巴州图南建材有限公司年产10000m</w:t>
    </w:r>
    <w:r>
      <w:rPr>
        <w:rFonts w:hint="eastAsia" w:cs="Times New Roman"/>
        <w:b w:val="0"/>
        <w:bCs w:val="0"/>
        <w:color w:val="000000"/>
        <w:sz w:val="21"/>
        <w:szCs w:val="21"/>
        <w:vertAlign w:val="superscript"/>
        <w:lang w:eastAsia="zh-CN"/>
      </w:rPr>
      <w:t>3</w:t>
    </w:r>
    <w:r>
      <w:rPr>
        <w:rFonts w:hint="eastAsia" w:cs="Times New Roman"/>
        <w:b w:val="0"/>
        <w:bCs w:val="0"/>
        <w:color w:val="000000"/>
        <w:sz w:val="21"/>
        <w:szCs w:val="21"/>
        <w:lang w:eastAsia="zh-CN"/>
      </w:rPr>
      <w:t>砼结构混凝土制品项目</w:t>
    </w:r>
    <w:r>
      <w:rPr>
        <w:rFonts w:hint="default" w:ascii="Times New Roman" w:hAnsi="Times New Roman" w:cs="Times New Roman"/>
        <w:b w:val="0"/>
        <w:bCs w:val="0"/>
        <w:color w:val="000000"/>
        <w:sz w:val="21"/>
        <w:szCs w:val="21"/>
      </w:rPr>
      <w:t>竣工环境保护验收监测报告</w:t>
    </w:r>
    <w:r>
      <w:rPr>
        <w:rFonts w:hint="eastAsia" w:cs="Times New Roman"/>
        <w:b w:val="0"/>
        <w:bCs w:val="0"/>
        <w:color w:val="000000"/>
        <w:sz w:val="21"/>
        <w:szCs w:val="21"/>
        <w:lang w:eastAsia="zh-CN"/>
      </w:rPr>
      <w:t>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spacing w:after="0"/>
      <w:jc w:val="center"/>
      <w:rPr>
        <w:b w:val="0"/>
        <w:b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3CFA90"/>
    <w:multiLevelType w:val="singleLevel"/>
    <w:tmpl w:val="CE3CFA9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0BF"/>
    <w:rsid w:val="0000301A"/>
    <w:rsid w:val="00005849"/>
    <w:rsid w:val="00015A72"/>
    <w:rsid w:val="000525E7"/>
    <w:rsid w:val="00055E01"/>
    <w:rsid w:val="000F682C"/>
    <w:rsid w:val="000F6C56"/>
    <w:rsid w:val="00140F6B"/>
    <w:rsid w:val="0017036D"/>
    <w:rsid w:val="00173B9E"/>
    <w:rsid w:val="00191F92"/>
    <w:rsid w:val="001A5A08"/>
    <w:rsid w:val="001D07AC"/>
    <w:rsid w:val="00210FF0"/>
    <w:rsid w:val="002204E6"/>
    <w:rsid w:val="00226B9B"/>
    <w:rsid w:val="00226D92"/>
    <w:rsid w:val="0024300E"/>
    <w:rsid w:val="00245CF4"/>
    <w:rsid w:val="00294398"/>
    <w:rsid w:val="002B0085"/>
    <w:rsid w:val="002F6843"/>
    <w:rsid w:val="00305F0F"/>
    <w:rsid w:val="00310C84"/>
    <w:rsid w:val="003144B9"/>
    <w:rsid w:val="0036784F"/>
    <w:rsid w:val="003A101E"/>
    <w:rsid w:val="003A6AEF"/>
    <w:rsid w:val="003E2C91"/>
    <w:rsid w:val="003F2243"/>
    <w:rsid w:val="004002A6"/>
    <w:rsid w:val="0044222C"/>
    <w:rsid w:val="004F64F5"/>
    <w:rsid w:val="00520030"/>
    <w:rsid w:val="00526779"/>
    <w:rsid w:val="00562143"/>
    <w:rsid w:val="00592673"/>
    <w:rsid w:val="005A6705"/>
    <w:rsid w:val="005B2DFE"/>
    <w:rsid w:val="005D393B"/>
    <w:rsid w:val="005F5E8F"/>
    <w:rsid w:val="006423E1"/>
    <w:rsid w:val="00650487"/>
    <w:rsid w:val="00665DB9"/>
    <w:rsid w:val="00674E18"/>
    <w:rsid w:val="006777D4"/>
    <w:rsid w:val="00685F5B"/>
    <w:rsid w:val="006C38F1"/>
    <w:rsid w:val="006C740B"/>
    <w:rsid w:val="006F1406"/>
    <w:rsid w:val="00734F0C"/>
    <w:rsid w:val="007714AB"/>
    <w:rsid w:val="00772A15"/>
    <w:rsid w:val="00796232"/>
    <w:rsid w:val="007B5E65"/>
    <w:rsid w:val="007C4B5D"/>
    <w:rsid w:val="007D16F4"/>
    <w:rsid w:val="00866A84"/>
    <w:rsid w:val="00867771"/>
    <w:rsid w:val="008C5E60"/>
    <w:rsid w:val="008D7D7F"/>
    <w:rsid w:val="00924802"/>
    <w:rsid w:val="009A0E12"/>
    <w:rsid w:val="009A40BF"/>
    <w:rsid w:val="009D5BAB"/>
    <w:rsid w:val="009E20BB"/>
    <w:rsid w:val="00A136F8"/>
    <w:rsid w:val="00A249DB"/>
    <w:rsid w:val="00A25F1A"/>
    <w:rsid w:val="00A41434"/>
    <w:rsid w:val="00A54656"/>
    <w:rsid w:val="00A76D19"/>
    <w:rsid w:val="00AA41E3"/>
    <w:rsid w:val="00AD46A9"/>
    <w:rsid w:val="00AE308E"/>
    <w:rsid w:val="00AF5E5C"/>
    <w:rsid w:val="00B25A14"/>
    <w:rsid w:val="00B307B7"/>
    <w:rsid w:val="00B77AB5"/>
    <w:rsid w:val="00BA4F13"/>
    <w:rsid w:val="00BA7B76"/>
    <w:rsid w:val="00BB4125"/>
    <w:rsid w:val="00BE6D52"/>
    <w:rsid w:val="00C11111"/>
    <w:rsid w:val="00C20F3F"/>
    <w:rsid w:val="00C727D1"/>
    <w:rsid w:val="00C8284D"/>
    <w:rsid w:val="00CA2BB5"/>
    <w:rsid w:val="00CB0A4E"/>
    <w:rsid w:val="00D25398"/>
    <w:rsid w:val="00D46ADA"/>
    <w:rsid w:val="00D70271"/>
    <w:rsid w:val="00D72247"/>
    <w:rsid w:val="00D8516B"/>
    <w:rsid w:val="00DB1AD1"/>
    <w:rsid w:val="00DB3D0F"/>
    <w:rsid w:val="00DD2A5D"/>
    <w:rsid w:val="00E0402D"/>
    <w:rsid w:val="00E0496E"/>
    <w:rsid w:val="00E10530"/>
    <w:rsid w:val="00E35C4C"/>
    <w:rsid w:val="00E83DDF"/>
    <w:rsid w:val="00E90C77"/>
    <w:rsid w:val="00EB27CA"/>
    <w:rsid w:val="00EC043E"/>
    <w:rsid w:val="00EC384A"/>
    <w:rsid w:val="00EC676A"/>
    <w:rsid w:val="00ED4FF2"/>
    <w:rsid w:val="00F12820"/>
    <w:rsid w:val="00F14383"/>
    <w:rsid w:val="00F507C4"/>
    <w:rsid w:val="00F73E09"/>
    <w:rsid w:val="00F84557"/>
    <w:rsid w:val="00FA27AA"/>
    <w:rsid w:val="00FC596E"/>
    <w:rsid w:val="00FD5ED2"/>
    <w:rsid w:val="00FE5AB5"/>
    <w:rsid w:val="00FF0B48"/>
    <w:rsid w:val="01272D6A"/>
    <w:rsid w:val="01593267"/>
    <w:rsid w:val="015A5F5D"/>
    <w:rsid w:val="01816774"/>
    <w:rsid w:val="0183253E"/>
    <w:rsid w:val="019E35FD"/>
    <w:rsid w:val="01A71975"/>
    <w:rsid w:val="01A724AF"/>
    <w:rsid w:val="02020211"/>
    <w:rsid w:val="021133E6"/>
    <w:rsid w:val="0270074A"/>
    <w:rsid w:val="02DB2F1B"/>
    <w:rsid w:val="02EF0047"/>
    <w:rsid w:val="036B451C"/>
    <w:rsid w:val="03835299"/>
    <w:rsid w:val="03B050C6"/>
    <w:rsid w:val="03B07CD7"/>
    <w:rsid w:val="03CC050E"/>
    <w:rsid w:val="03CD4069"/>
    <w:rsid w:val="03DB57DB"/>
    <w:rsid w:val="0487222B"/>
    <w:rsid w:val="04CA4546"/>
    <w:rsid w:val="05455C31"/>
    <w:rsid w:val="058D7248"/>
    <w:rsid w:val="05E86F0F"/>
    <w:rsid w:val="065324AC"/>
    <w:rsid w:val="065D599B"/>
    <w:rsid w:val="079B245C"/>
    <w:rsid w:val="07F43397"/>
    <w:rsid w:val="08680152"/>
    <w:rsid w:val="08757811"/>
    <w:rsid w:val="08AA53A4"/>
    <w:rsid w:val="096F5EA3"/>
    <w:rsid w:val="099879FD"/>
    <w:rsid w:val="0A9B42C8"/>
    <w:rsid w:val="0B6038AD"/>
    <w:rsid w:val="0B822BA5"/>
    <w:rsid w:val="0BAB6B7A"/>
    <w:rsid w:val="0BB324E6"/>
    <w:rsid w:val="0BC47559"/>
    <w:rsid w:val="0BD40BA7"/>
    <w:rsid w:val="0C001349"/>
    <w:rsid w:val="0C21594C"/>
    <w:rsid w:val="0C270C08"/>
    <w:rsid w:val="0C3B0C81"/>
    <w:rsid w:val="0C62124D"/>
    <w:rsid w:val="0D6A2E5A"/>
    <w:rsid w:val="0D7A5307"/>
    <w:rsid w:val="0D8D6A5A"/>
    <w:rsid w:val="0DD3683D"/>
    <w:rsid w:val="0E122FF9"/>
    <w:rsid w:val="0E133529"/>
    <w:rsid w:val="0E3C71E0"/>
    <w:rsid w:val="0E6274A6"/>
    <w:rsid w:val="0E821A12"/>
    <w:rsid w:val="0F101F49"/>
    <w:rsid w:val="0F15793C"/>
    <w:rsid w:val="0F667824"/>
    <w:rsid w:val="0F9C67B1"/>
    <w:rsid w:val="0FA04426"/>
    <w:rsid w:val="10593B12"/>
    <w:rsid w:val="107C474A"/>
    <w:rsid w:val="10897FA2"/>
    <w:rsid w:val="11AE1D49"/>
    <w:rsid w:val="11AF02B3"/>
    <w:rsid w:val="11D97C48"/>
    <w:rsid w:val="11E34A3F"/>
    <w:rsid w:val="121908C8"/>
    <w:rsid w:val="123E1318"/>
    <w:rsid w:val="124D33E0"/>
    <w:rsid w:val="125D24A9"/>
    <w:rsid w:val="12B663F0"/>
    <w:rsid w:val="12D20BD4"/>
    <w:rsid w:val="12EF6590"/>
    <w:rsid w:val="131E17EC"/>
    <w:rsid w:val="137C1A26"/>
    <w:rsid w:val="13A24FEB"/>
    <w:rsid w:val="13A56B40"/>
    <w:rsid w:val="140D67D5"/>
    <w:rsid w:val="146F13C7"/>
    <w:rsid w:val="14A61A12"/>
    <w:rsid w:val="14A93761"/>
    <w:rsid w:val="14B02C98"/>
    <w:rsid w:val="14DF5BE0"/>
    <w:rsid w:val="14EA7AFB"/>
    <w:rsid w:val="14F01168"/>
    <w:rsid w:val="151F6168"/>
    <w:rsid w:val="15713098"/>
    <w:rsid w:val="1599665B"/>
    <w:rsid w:val="15B92E79"/>
    <w:rsid w:val="165C2A99"/>
    <w:rsid w:val="16A67778"/>
    <w:rsid w:val="16C32C2F"/>
    <w:rsid w:val="16C541D9"/>
    <w:rsid w:val="16DE5B01"/>
    <w:rsid w:val="170B7A55"/>
    <w:rsid w:val="178F1E37"/>
    <w:rsid w:val="17E802C2"/>
    <w:rsid w:val="185318E3"/>
    <w:rsid w:val="187D12A8"/>
    <w:rsid w:val="188A6E6A"/>
    <w:rsid w:val="188B24A8"/>
    <w:rsid w:val="19030FD0"/>
    <w:rsid w:val="19516857"/>
    <w:rsid w:val="19784283"/>
    <w:rsid w:val="198C4B2D"/>
    <w:rsid w:val="19E26A8B"/>
    <w:rsid w:val="1B293FB5"/>
    <w:rsid w:val="1C155A31"/>
    <w:rsid w:val="1C183152"/>
    <w:rsid w:val="1C436545"/>
    <w:rsid w:val="1C93185D"/>
    <w:rsid w:val="1CD95787"/>
    <w:rsid w:val="1CE125C8"/>
    <w:rsid w:val="1CEC044C"/>
    <w:rsid w:val="1CEC3DE3"/>
    <w:rsid w:val="1DA14DE6"/>
    <w:rsid w:val="1E316F24"/>
    <w:rsid w:val="1E6A27AD"/>
    <w:rsid w:val="1E780319"/>
    <w:rsid w:val="1E9F46C2"/>
    <w:rsid w:val="1EB46B65"/>
    <w:rsid w:val="1EBB09B0"/>
    <w:rsid w:val="1EE17C56"/>
    <w:rsid w:val="1EE83801"/>
    <w:rsid w:val="1EEC4CE8"/>
    <w:rsid w:val="1F143F6D"/>
    <w:rsid w:val="1F341787"/>
    <w:rsid w:val="1F367008"/>
    <w:rsid w:val="1F9D4BD7"/>
    <w:rsid w:val="1FE967FE"/>
    <w:rsid w:val="206F7B54"/>
    <w:rsid w:val="20986018"/>
    <w:rsid w:val="21164DAD"/>
    <w:rsid w:val="217C32FB"/>
    <w:rsid w:val="21806BDD"/>
    <w:rsid w:val="21A30EF4"/>
    <w:rsid w:val="21BE6B2D"/>
    <w:rsid w:val="21DA7D4D"/>
    <w:rsid w:val="22244302"/>
    <w:rsid w:val="22795DE0"/>
    <w:rsid w:val="22D352D7"/>
    <w:rsid w:val="231971ED"/>
    <w:rsid w:val="23890E03"/>
    <w:rsid w:val="23F25AC3"/>
    <w:rsid w:val="2481779E"/>
    <w:rsid w:val="24BA1E20"/>
    <w:rsid w:val="24BB6331"/>
    <w:rsid w:val="24DD796D"/>
    <w:rsid w:val="24F741C9"/>
    <w:rsid w:val="24FB23E2"/>
    <w:rsid w:val="25186089"/>
    <w:rsid w:val="252A5E4C"/>
    <w:rsid w:val="252B197B"/>
    <w:rsid w:val="25E80F02"/>
    <w:rsid w:val="25F22596"/>
    <w:rsid w:val="260E00D3"/>
    <w:rsid w:val="2627296F"/>
    <w:rsid w:val="26552D94"/>
    <w:rsid w:val="265B2D2D"/>
    <w:rsid w:val="265E1CFA"/>
    <w:rsid w:val="26FC41E4"/>
    <w:rsid w:val="272F06BB"/>
    <w:rsid w:val="27BE4E6A"/>
    <w:rsid w:val="284018A7"/>
    <w:rsid w:val="286304F0"/>
    <w:rsid w:val="28955DA3"/>
    <w:rsid w:val="28F06AA2"/>
    <w:rsid w:val="29EB4008"/>
    <w:rsid w:val="2A213315"/>
    <w:rsid w:val="2A600AFC"/>
    <w:rsid w:val="2AC113E4"/>
    <w:rsid w:val="2AE95F3D"/>
    <w:rsid w:val="2B0128EC"/>
    <w:rsid w:val="2B331FE7"/>
    <w:rsid w:val="2B3C6F83"/>
    <w:rsid w:val="2B6A0626"/>
    <w:rsid w:val="2B6D387C"/>
    <w:rsid w:val="2B900774"/>
    <w:rsid w:val="2C8C65B1"/>
    <w:rsid w:val="2CD94B7D"/>
    <w:rsid w:val="2D3D2805"/>
    <w:rsid w:val="2D412379"/>
    <w:rsid w:val="2D9E7867"/>
    <w:rsid w:val="2DC518AD"/>
    <w:rsid w:val="2DCF4D35"/>
    <w:rsid w:val="2E087738"/>
    <w:rsid w:val="2E5C31DB"/>
    <w:rsid w:val="2F201F28"/>
    <w:rsid w:val="2F595851"/>
    <w:rsid w:val="30025FFD"/>
    <w:rsid w:val="301D1400"/>
    <w:rsid w:val="3070335D"/>
    <w:rsid w:val="310B0EE0"/>
    <w:rsid w:val="31177A1A"/>
    <w:rsid w:val="316D6DF5"/>
    <w:rsid w:val="31705CDD"/>
    <w:rsid w:val="31994EE8"/>
    <w:rsid w:val="319E4C47"/>
    <w:rsid w:val="31D00A26"/>
    <w:rsid w:val="323B7B86"/>
    <w:rsid w:val="32A86C7F"/>
    <w:rsid w:val="332D67C6"/>
    <w:rsid w:val="33EF6D9F"/>
    <w:rsid w:val="345C2CC3"/>
    <w:rsid w:val="34611D26"/>
    <w:rsid w:val="34AE4943"/>
    <w:rsid w:val="34EC0DDA"/>
    <w:rsid w:val="34FB0301"/>
    <w:rsid w:val="3516356F"/>
    <w:rsid w:val="35171E1F"/>
    <w:rsid w:val="35313A92"/>
    <w:rsid w:val="353B2246"/>
    <w:rsid w:val="35BE02E9"/>
    <w:rsid w:val="35D3417A"/>
    <w:rsid w:val="35F92898"/>
    <w:rsid w:val="360460F6"/>
    <w:rsid w:val="3697210C"/>
    <w:rsid w:val="36A234BC"/>
    <w:rsid w:val="36EA5AD0"/>
    <w:rsid w:val="37346328"/>
    <w:rsid w:val="37CE2BAA"/>
    <w:rsid w:val="37FF7C51"/>
    <w:rsid w:val="387815BB"/>
    <w:rsid w:val="387F1600"/>
    <w:rsid w:val="38964358"/>
    <w:rsid w:val="38AB6EE6"/>
    <w:rsid w:val="38BD7F91"/>
    <w:rsid w:val="39355082"/>
    <w:rsid w:val="3A0705B7"/>
    <w:rsid w:val="3A3F5D83"/>
    <w:rsid w:val="3A680772"/>
    <w:rsid w:val="3AB66812"/>
    <w:rsid w:val="3AF74A49"/>
    <w:rsid w:val="3AF77E18"/>
    <w:rsid w:val="3BC36E91"/>
    <w:rsid w:val="3BEF3832"/>
    <w:rsid w:val="3C374B2A"/>
    <w:rsid w:val="3C5E6F28"/>
    <w:rsid w:val="3C680251"/>
    <w:rsid w:val="3CF96F68"/>
    <w:rsid w:val="3D1F22C9"/>
    <w:rsid w:val="3D352B08"/>
    <w:rsid w:val="3D8D4717"/>
    <w:rsid w:val="3DEF7D43"/>
    <w:rsid w:val="3DF546DC"/>
    <w:rsid w:val="3E8949ED"/>
    <w:rsid w:val="3F000F2F"/>
    <w:rsid w:val="3F0647D4"/>
    <w:rsid w:val="3FB8721E"/>
    <w:rsid w:val="3FE27ABC"/>
    <w:rsid w:val="40BB1E14"/>
    <w:rsid w:val="40BB5037"/>
    <w:rsid w:val="40C16803"/>
    <w:rsid w:val="40D50828"/>
    <w:rsid w:val="414F2A13"/>
    <w:rsid w:val="41710ED5"/>
    <w:rsid w:val="41761AD5"/>
    <w:rsid w:val="419D7E1E"/>
    <w:rsid w:val="41CB4D54"/>
    <w:rsid w:val="41FF5879"/>
    <w:rsid w:val="42300B25"/>
    <w:rsid w:val="424F52FA"/>
    <w:rsid w:val="427D1FA3"/>
    <w:rsid w:val="42DB11BC"/>
    <w:rsid w:val="42E84CC5"/>
    <w:rsid w:val="43066168"/>
    <w:rsid w:val="433E0DF6"/>
    <w:rsid w:val="43A35B11"/>
    <w:rsid w:val="44105E6B"/>
    <w:rsid w:val="449207C5"/>
    <w:rsid w:val="450E1659"/>
    <w:rsid w:val="451B2EEF"/>
    <w:rsid w:val="4533012F"/>
    <w:rsid w:val="4588121E"/>
    <w:rsid w:val="458C783E"/>
    <w:rsid w:val="46754A52"/>
    <w:rsid w:val="467E1E17"/>
    <w:rsid w:val="46B67426"/>
    <w:rsid w:val="46D35A1D"/>
    <w:rsid w:val="47226158"/>
    <w:rsid w:val="47F85E0E"/>
    <w:rsid w:val="4862090E"/>
    <w:rsid w:val="486A0375"/>
    <w:rsid w:val="487714AC"/>
    <w:rsid w:val="487C1449"/>
    <w:rsid w:val="48802810"/>
    <w:rsid w:val="488200AD"/>
    <w:rsid w:val="488C509B"/>
    <w:rsid w:val="48FB4489"/>
    <w:rsid w:val="492D7210"/>
    <w:rsid w:val="492F7558"/>
    <w:rsid w:val="494A0B7A"/>
    <w:rsid w:val="496448A2"/>
    <w:rsid w:val="499D0E58"/>
    <w:rsid w:val="49AA3D61"/>
    <w:rsid w:val="49BC6B8D"/>
    <w:rsid w:val="49E9562C"/>
    <w:rsid w:val="49F839D7"/>
    <w:rsid w:val="4A2F4075"/>
    <w:rsid w:val="4A3315F1"/>
    <w:rsid w:val="4A4F4D1C"/>
    <w:rsid w:val="4A676787"/>
    <w:rsid w:val="4A825978"/>
    <w:rsid w:val="4A875E4C"/>
    <w:rsid w:val="4A8A07F2"/>
    <w:rsid w:val="4AC86B2F"/>
    <w:rsid w:val="4ACE2CEF"/>
    <w:rsid w:val="4AEE264C"/>
    <w:rsid w:val="4AF4063E"/>
    <w:rsid w:val="4B0931F0"/>
    <w:rsid w:val="4BF530F5"/>
    <w:rsid w:val="4C1E7DBD"/>
    <w:rsid w:val="4C822EA5"/>
    <w:rsid w:val="4CD4646D"/>
    <w:rsid w:val="4D1F444A"/>
    <w:rsid w:val="4D435ACF"/>
    <w:rsid w:val="4DE35B8F"/>
    <w:rsid w:val="4E4C014B"/>
    <w:rsid w:val="4EC70824"/>
    <w:rsid w:val="4EDA3891"/>
    <w:rsid w:val="4EF2662B"/>
    <w:rsid w:val="4F02637A"/>
    <w:rsid w:val="4F166579"/>
    <w:rsid w:val="4F347559"/>
    <w:rsid w:val="4F7539A8"/>
    <w:rsid w:val="4FDA1D17"/>
    <w:rsid w:val="50062529"/>
    <w:rsid w:val="500B0D3C"/>
    <w:rsid w:val="50125A1A"/>
    <w:rsid w:val="508D7F8A"/>
    <w:rsid w:val="50E20496"/>
    <w:rsid w:val="510A1D70"/>
    <w:rsid w:val="511259C0"/>
    <w:rsid w:val="511B6212"/>
    <w:rsid w:val="512D507D"/>
    <w:rsid w:val="516A2AAC"/>
    <w:rsid w:val="517D6B5A"/>
    <w:rsid w:val="518C4C3B"/>
    <w:rsid w:val="51B16D62"/>
    <w:rsid w:val="51B80298"/>
    <w:rsid w:val="51BD45BA"/>
    <w:rsid w:val="51FF1544"/>
    <w:rsid w:val="52815F4D"/>
    <w:rsid w:val="52C4016E"/>
    <w:rsid w:val="53013926"/>
    <w:rsid w:val="53145B18"/>
    <w:rsid w:val="53421840"/>
    <w:rsid w:val="535F145B"/>
    <w:rsid w:val="53A33E6F"/>
    <w:rsid w:val="543E4B66"/>
    <w:rsid w:val="54494813"/>
    <w:rsid w:val="55297D09"/>
    <w:rsid w:val="552C5002"/>
    <w:rsid w:val="552F2777"/>
    <w:rsid w:val="55CA0289"/>
    <w:rsid w:val="560C00FD"/>
    <w:rsid w:val="56F9230F"/>
    <w:rsid w:val="570E7567"/>
    <w:rsid w:val="57253A09"/>
    <w:rsid w:val="579B1A5B"/>
    <w:rsid w:val="58AB6972"/>
    <w:rsid w:val="58C13443"/>
    <w:rsid w:val="58E6337E"/>
    <w:rsid w:val="59174927"/>
    <w:rsid w:val="592C23FE"/>
    <w:rsid w:val="59862747"/>
    <w:rsid w:val="59A02544"/>
    <w:rsid w:val="59B10DA7"/>
    <w:rsid w:val="59C145B5"/>
    <w:rsid w:val="5A5E4F77"/>
    <w:rsid w:val="5A863A22"/>
    <w:rsid w:val="5AE36D11"/>
    <w:rsid w:val="5AE85DA6"/>
    <w:rsid w:val="5AF849D4"/>
    <w:rsid w:val="5B3E2E8D"/>
    <w:rsid w:val="5B595B23"/>
    <w:rsid w:val="5BA576D3"/>
    <w:rsid w:val="5BB104EE"/>
    <w:rsid w:val="5BC64DB4"/>
    <w:rsid w:val="5BC91AA6"/>
    <w:rsid w:val="5BD05D86"/>
    <w:rsid w:val="5C097ED6"/>
    <w:rsid w:val="5C171B65"/>
    <w:rsid w:val="5C2A4F69"/>
    <w:rsid w:val="5C447EA0"/>
    <w:rsid w:val="5C481D6E"/>
    <w:rsid w:val="5C7A7EB7"/>
    <w:rsid w:val="5C8463D6"/>
    <w:rsid w:val="5CA51595"/>
    <w:rsid w:val="5D29064C"/>
    <w:rsid w:val="5DA335A9"/>
    <w:rsid w:val="5DC37846"/>
    <w:rsid w:val="5E18767F"/>
    <w:rsid w:val="5E996125"/>
    <w:rsid w:val="5EAD4EB4"/>
    <w:rsid w:val="5F332B44"/>
    <w:rsid w:val="5F852108"/>
    <w:rsid w:val="5FE320BB"/>
    <w:rsid w:val="60CA5474"/>
    <w:rsid w:val="61054568"/>
    <w:rsid w:val="6115737C"/>
    <w:rsid w:val="61237CA3"/>
    <w:rsid w:val="62172233"/>
    <w:rsid w:val="622F689A"/>
    <w:rsid w:val="623E62B1"/>
    <w:rsid w:val="62F272BF"/>
    <w:rsid w:val="632A195F"/>
    <w:rsid w:val="63420FC7"/>
    <w:rsid w:val="6397714E"/>
    <w:rsid w:val="63A33B74"/>
    <w:rsid w:val="63A743C5"/>
    <w:rsid w:val="63FA0E80"/>
    <w:rsid w:val="643055B7"/>
    <w:rsid w:val="64BC1FC8"/>
    <w:rsid w:val="64C20087"/>
    <w:rsid w:val="64E47E30"/>
    <w:rsid w:val="65022D7A"/>
    <w:rsid w:val="650366FE"/>
    <w:rsid w:val="656C66AB"/>
    <w:rsid w:val="657355F0"/>
    <w:rsid w:val="65B45D84"/>
    <w:rsid w:val="65C3780B"/>
    <w:rsid w:val="65C93250"/>
    <w:rsid w:val="65CD4DE5"/>
    <w:rsid w:val="662E4376"/>
    <w:rsid w:val="669F4EC6"/>
    <w:rsid w:val="66A52350"/>
    <w:rsid w:val="66D341EE"/>
    <w:rsid w:val="66D714E6"/>
    <w:rsid w:val="66DD77E7"/>
    <w:rsid w:val="66E6167E"/>
    <w:rsid w:val="66F02759"/>
    <w:rsid w:val="670705AF"/>
    <w:rsid w:val="67092EBD"/>
    <w:rsid w:val="67367EC7"/>
    <w:rsid w:val="674C4E86"/>
    <w:rsid w:val="67513EC9"/>
    <w:rsid w:val="67AF6742"/>
    <w:rsid w:val="67EE5B7A"/>
    <w:rsid w:val="68BC49AA"/>
    <w:rsid w:val="68CD3A3C"/>
    <w:rsid w:val="68E71B88"/>
    <w:rsid w:val="68F10AAE"/>
    <w:rsid w:val="69463A06"/>
    <w:rsid w:val="698F0A22"/>
    <w:rsid w:val="69B85295"/>
    <w:rsid w:val="69B9634F"/>
    <w:rsid w:val="69BE4AC0"/>
    <w:rsid w:val="69D41C93"/>
    <w:rsid w:val="6A1A4737"/>
    <w:rsid w:val="6A7118A7"/>
    <w:rsid w:val="6B7D6A58"/>
    <w:rsid w:val="6B9F33B4"/>
    <w:rsid w:val="6BE5133E"/>
    <w:rsid w:val="6C3670AF"/>
    <w:rsid w:val="6C3F4A14"/>
    <w:rsid w:val="6C594E80"/>
    <w:rsid w:val="6D065D4F"/>
    <w:rsid w:val="6D120536"/>
    <w:rsid w:val="6D252DA1"/>
    <w:rsid w:val="6D5764A4"/>
    <w:rsid w:val="6D6B18A0"/>
    <w:rsid w:val="6D75441D"/>
    <w:rsid w:val="6DBD7465"/>
    <w:rsid w:val="6DF60B1A"/>
    <w:rsid w:val="6E3A5E02"/>
    <w:rsid w:val="6ED20F6A"/>
    <w:rsid w:val="6EE9283E"/>
    <w:rsid w:val="6F5B26F8"/>
    <w:rsid w:val="6F617AB1"/>
    <w:rsid w:val="6FB57956"/>
    <w:rsid w:val="705231D6"/>
    <w:rsid w:val="70785EEC"/>
    <w:rsid w:val="707E664C"/>
    <w:rsid w:val="70877D5A"/>
    <w:rsid w:val="70913C66"/>
    <w:rsid w:val="70963858"/>
    <w:rsid w:val="71505E23"/>
    <w:rsid w:val="718E139A"/>
    <w:rsid w:val="71DD29D4"/>
    <w:rsid w:val="71E73360"/>
    <w:rsid w:val="71F053CE"/>
    <w:rsid w:val="72414AC5"/>
    <w:rsid w:val="725E0B17"/>
    <w:rsid w:val="731F612F"/>
    <w:rsid w:val="73803327"/>
    <w:rsid w:val="739B726F"/>
    <w:rsid w:val="73A13EB3"/>
    <w:rsid w:val="73C149D2"/>
    <w:rsid w:val="740B174C"/>
    <w:rsid w:val="740D4A2E"/>
    <w:rsid w:val="742C400D"/>
    <w:rsid w:val="743F13CA"/>
    <w:rsid w:val="7456548B"/>
    <w:rsid w:val="747E27EB"/>
    <w:rsid w:val="749257DC"/>
    <w:rsid w:val="74B225AD"/>
    <w:rsid w:val="74CF32B5"/>
    <w:rsid w:val="7585214A"/>
    <w:rsid w:val="75B72D21"/>
    <w:rsid w:val="75FE7B27"/>
    <w:rsid w:val="75FF2942"/>
    <w:rsid w:val="76011520"/>
    <w:rsid w:val="76830F7D"/>
    <w:rsid w:val="769F09E8"/>
    <w:rsid w:val="76B21A9D"/>
    <w:rsid w:val="76EE62DE"/>
    <w:rsid w:val="77426DB5"/>
    <w:rsid w:val="77AE4D20"/>
    <w:rsid w:val="78055E84"/>
    <w:rsid w:val="780F516C"/>
    <w:rsid w:val="78342943"/>
    <w:rsid w:val="78AF27A0"/>
    <w:rsid w:val="78D57FA7"/>
    <w:rsid w:val="78F15722"/>
    <w:rsid w:val="78F205CE"/>
    <w:rsid w:val="79261483"/>
    <w:rsid w:val="79515D93"/>
    <w:rsid w:val="79C412AC"/>
    <w:rsid w:val="79C856C3"/>
    <w:rsid w:val="79CC3ACF"/>
    <w:rsid w:val="79E83C90"/>
    <w:rsid w:val="7A2659BA"/>
    <w:rsid w:val="7A824062"/>
    <w:rsid w:val="7AF50CC8"/>
    <w:rsid w:val="7C227DE1"/>
    <w:rsid w:val="7CB96622"/>
    <w:rsid w:val="7D683F84"/>
    <w:rsid w:val="7D6A7965"/>
    <w:rsid w:val="7D71762A"/>
    <w:rsid w:val="7DAC5F7E"/>
    <w:rsid w:val="7DF8002F"/>
    <w:rsid w:val="7E395B00"/>
    <w:rsid w:val="7E4067B9"/>
    <w:rsid w:val="7E6B1562"/>
    <w:rsid w:val="7E87220C"/>
    <w:rsid w:val="7EAD03FF"/>
    <w:rsid w:val="7EDD05C1"/>
    <w:rsid w:val="7F222DAA"/>
    <w:rsid w:val="7FE3187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0" w:firstLineChars="0"/>
      <w:jc w:val="both"/>
    </w:pPr>
    <w:rPr>
      <w:rFonts w:ascii="Times New Roman" w:hAnsi="Times New Roman" w:eastAsia="宋体" w:cs="Times New Roman"/>
      <w:sz w:val="24"/>
      <w:szCs w:val="22"/>
      <w:lang w:val="en-US" w:eastAsia="zh-CN" w:bidi="ar-SA"/>
    </w:rPr>
  </w:style>
  <w:style w:type="paragraph" w:styleId="5">
    <w:name w:val="heading 1"/>
    <w:basedOn w:val="1"/>
    <w:next w:val="1"/>
    <w:qFormat/>
    <w:uiPriority w:val="9"/>
    <w:pPr>
      <w:keepNext/>
      <w:keepLines/>
      <w:spacing w:before="120" w:beforeLines="0" w:beforeAutospacing="0" w:after="120" w:afterLines="0" w:afterAutospacing="0" w:line="240" w:lineRule="auto"/>
      <w:ind w:firstLine="0" w:firstLineChars="0"/>
      <w:jc w:val="left"/>
      <w:outlineLvl w:val="0"/>
    </w:pPr>
    <w:rPr>
      <w:rFonts w:ascii="Times New Roman" w:hAnsi="Times New Roman"/>
      <w:b/>
      <w:kern w:val="44"/>
    </w:rPr>
  </w:style>
  <w:style w:type="paragraph" w:styleId="6">
    <w:name w:val="heading 2"/>
    <w:basedOn w:val="1"/>
    <w:next w:val="7"/>
    <w:unhideWhenUsed/>
    <w:qFormat/>
    <w:uiPriority w:val="9"/>
    <w:pPr>
      <w:keepNext/>
      <w:keepLines/>
      <w:spacing w:before="50" w:beforeLines="50" w:beforeAutospacing="0" w:after="50" w:afterLines="50" w:afterAutospacing="0" w:line="360" w:lineRule="auto"/>
      <w:ind w:firstLine="0" w:firstLineChars="0"/>
      <w:jc w:val="left"/>
      <w:outlineLvl w:val="1"/>
    </w:pPr>
    <w:rPr>
      <w:rFonts w:ascii="Arial" w:hAnsi="Arial"/>
      <w:b/>
      <w:sz w:val="24"/>
    </w:rPr>
  </w:style>
  <w:style w:type="paragraph" w:styleId="8">
    <w:name w:val="heading 3"/>
    <w:basedOn w:val="1"/>
    <w:next w:val="1"/>
    <w:link w:val="26"/>
    <w:unhideWhenUsed/>
    <w:qFormat/>
    <w:uiPriority w:val="9"/>
    <w:pPr>
      <w:keepNext/>
      <w:keepLines/>
      <w:spacing w:before="50" w:beforeLines="50" w:beforeAutospacing="0" w:after="50" w:afterLines="50" w:afterAutospacing="0" w:line="360" w:lineRule="auto"/>
      <w:ind w:firstLine="0" w:firstLineChars="0"/>
      <w:outlineLvl w:val="2"/>
    </w:pPr>
    <w:rPr>
      <w:rFonts w:ascii="Times New Roman" w:hAnsi="Times New Roman"/>
      <w:b/>
      <w:sz w:val="24"/>
    </w:rPr>
  </w:style>
  <w:style w:type="paragraph" w:styleId="4">
    <w:name w:val="heading 4"/>
    <w:basedOn w:val="1"/>
    <w:next w:val="1"/>
    <w:unhideWhenUsed/>
    <w:qFormat/>
    <w:uiPriority w:val="0"/>
    <w:pPr>
      <w:keepNext/>
      <w:keepLines/>
      <w:spacing w:beforeLines="0" w:beforeAutospacing="0" w:afterLines="0" w:afterAutospacing="0" w:line="360" w:lineRule="auto"/>
      <w:ind w:firstLine="0" w:firstLineChars="0"/>
      <w:jc w:val="center"/>
      <w:outlineLvl w:val="3"/>
    </w:pPr>
    <w:rPr>
      <w:rFonts w:ascii="Arial" w:hAnsi="Arial"/>
      <w:sz w:val="21"/>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link w:val="33"/>
    <w:unhideWhenUsed/>
    <w:qFormat/>
    <w:uiPriority w:val="99"/>
    <w:pPr>
      <w:ind w:firstLine="420" w:firstLineChars="200"/>
    </w:pPr>
  </w:style>
  <w:style w:type="paragraph" w:styleId="3">
    <w:name w:val="Body Text Indent"/>
    <w:basedOn w:val="1"/>
    <w:next w:val="4"/>
    <w:unhideWhenUsed/>
    <w:uiPriority w:val="99"/>
    <w:pPr>
      <w:spacing w:after="120" w:afterLines="0" w:afterAutospacing="0"/>
      <w:ind w:left="420" w:leftChars="200"/>
    </w:pPr>
  </w:style>
  <w:style w:type="paragraph" w:styleId="7">
    <w:name w:val="Normal Indent"/>
    <w:basedOn w:val="1"/>
    <w:link w:val="27"/>
    <w:unhideWhenUsed/>
    <w:qFormat/>
    <w:uiPriority w:val="99"/>
    <w:pPr>
      <w:ind w:firstLine="420" w:firstLineChars="200"/>
    </w:pPr>
  </w:style>
  <w:style w:type="paragraph" w:styleId="9">
    <w:name w:val="caption"/>
    <w:basedOn w:val="1"/>
    <w:next w:val="1"/>
    <w:unhideWhenUsed/>
    <w:qFormat/>
    <w:uiPriority w:val="35"/>
    <w:rPr>
      <w:rFonts w:ascii="Arial" w:hAnsi="Arial" w:eastAsia="黑体"/>
      <w:sz w:val="20"/>
    </w:rPr>
  </w:style>
  <w:style w:type="paragraph" w:styleId="10">
    <w:name w:val="annotation text"/>
    <w:basedOn w:val="1"/>
    <w:unhideWhenUsed/>
    <w:qFormat/>
    <w:uiPriority w:val="99"/>
    <w:pPr>
      <w:jc w:val="left"/>
    </w:pPr>
  </w:style>
  <w:style w:type="paragraph" w:styleId="11">
    <w:name w:val="Body Text"/>
    <w:basedOn w:val="1"/>
    <w:link w:val="28"/>
    <w:unhideWhenUsed/>
    <w:qFormat/>
    <w:uiPriority w:val="99"/>
    <w:pPr>
      <w:spacing w:line="360" w:lineRule="auto"/>
    </w:pPr>
    <w:rPr>
      <w:rFonts w:ascii="宋体"/>
      <w:sz w:val="28"/>
    </w:rPr>
  </w:style>
  <w:style w:type="paragraph" w:styleId="12">
    <w:name w:val="toc 3"/>
    <w:basedOn w:val="1"/>
    <w:next w:val="1"/>
    <w:unhideWhenUsed/>
    <w:uiPriority w:val="39"/>
    <w:pPr>
      <w:ind w:left="840" w:leftChars="400"/>
    </w:pPr>
  </w:style>
  <w:style w:type="paragraph" w:styleId="13">
    <w:name w:val="Plain Text"/>
    <w:basedOn w:val="1"/>
    <w:qFormat/>
    <w:uiPriority w:val="0"/>
    <w:pPr>
      <w:spacing w:line="360" w:lineRule="auto"/>
    </w:pPr>
    <w:rPr>
      <w:rFonts w:ascii="宋体" w:hAnsi="宋体"/>
      <w:color w:val="000000"/>
      <w:spacing w:val="8"/>
      <w:sz w:val="24"/>
      <w:szCs w:val="20"/>
    </w:rPr>
  </w:style>
  <w:style w:type="paragraph" w:styleId="14">
    <w:name w:val="Balloon Text"/>
    <w:basedOn w:val="1"/>
    <w:link w:val="29"/>
    <w:unhideWhenUsed/>
    <w:qFormat/>
    <w:uiPriority w:val="99"/>
    <w:pPr>
      <w:spacing w:after="0"/>
    </w:pPr>
    <w:rPr>
      <w:sz w:val="18"/>
      <w:szCs w:val="18"/>
    </w:rPr>
  </w:style>
  <w:style w:type="paragraph" w:styleId="15">
    <w:name w:val="footer"/>
    <w:basedOn w:val="1"/>
    <w:link w:val="30"/>
    <w:unhideWhenUsed/>
    <w:qFormat/>
    <w:uiPriority w:val="99"/>
    <w:pPr>
      <w:tabs>
        <w:tab w:val="center" w:pos="4153"/>
        <w:tab w:val="right" w:pos="8306"/>
      </w:tabs>
      <w:snapToGrid w:val="0"/>
      <w:jc w:val="left"/>
    </w:pPr>
    <w:rPr>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Subtitle"/>
    <w:basedOn w:val="1"/>
    <w:next w:val="1"/>
    <w:link w:val="32"/>
    <w:qFormat/>
    <w:uiPriority w:val="11"/>
    <w:pPr>
      <w:spacing w:after="560"/>
      <w:jc w:val="center"/>
    </w:pPr>
    <w:rPr>
      <w:caps/>
      <w:spacing w:val="20"/>
      <w:sz w:val="18"/>
      <w:szCs w:val="18"/>
    </w:rPr>
  </w:style>
  <w:style w:type="paragraph" w:styleId="19">
    <w:name w:val="List"/>
    <w:basedOn w:val="1"/>
    <w:unhideWhenUsed/>
    <w:qFormat/>
    <w:uiPriority w:val="99"/>
    <w:pPr>
      <w:ind w:left="200" w:hanging="200" w:hangingChars="200"/>
      <w:contextualSpacing/>
    </w:pPr>
  </w:style>
  <w:style w:type="paragraph" w:styleId="20">
    <w:name w:val="toc 2"/>
    <w:basedOn w:val="1"/>
    <w:next w:val="1"/>
    <w:unhideWhenUsed/>
    <w:qFormat/>
    <w:uiPriority w:val="39"/>
    <w:pPr>
      <w:ind w:left="420" w:leftChars="200"/>
    </w:pPr>
  </w:style>
  <w:style w:type="paragraph" w:styleId="21">
    <w:name w:val="Title"/>
    <w:basedOn w:val="1"/>
    <w:next w:val="19"/>
    <w:qFormat/>
    <w:uiPriority w:val="10"/>
    <w:pPr>
      <w:spacing w:before="120" w:after="60" w:line="240" w:lineRule="auto"/>
      <w:ind w:firstLine="0" w:firstLineChars="0"/>
      <w:jc w:val="center"/>
    </w:pPr>
    <w:rPr>
      <w:rFonts w:cs="Times New Roman"/>
      <w:b/>
      <w:bCs/>
      <w:sz w:val="21"/>
      <w:szCs w:val="32"/>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unhideWhenUsed/>
    <w:qFormat/>
    <w:uiPriority w:val="99"/>
  </w:style>
  <w:style w:type="character" w:customStyle="1" w:styleId="26">
    <w:name w:val="标题 3 Char"/>
    <w:link w:val="8"/>
    <w:qFormat/>
    <w:uiPriority w:val="9"/>
    <w:rPr>
      <w:rFonts w:ascii="Times New Roman" w:hAnsi="Times New Roman" w:eastAsia="宋体"/>
      <w:b/>
      <w:sz w:val="24"/>
    </w:rPr>
  </w:style>
  <w:style w:type="character" w:customStyle="1" w:styleId="27">
    <w:name w:val="正文缩进 Char"/>
    <w:link w:val="7"/>
    <w:qFormat/>
    <w:uiPriority w:val="0"/>
  </w:style>
  <w:style w:type="character" w:customStyle="1" w:styleId="28">
    <w:name w:val="正文文本 Char"/>
    <w:link w:val="11"/>
    <w:qFormat/>
    <w:uiPriority w:val="99"/>
    <w:rPr>
      <w:rFonts w:ascii="宋体"/>
      <w:sz w:val="28"/>
    </w:rPr>
  </w:style>
  <w:style w:type="character" w:customStyle="1" w:styleId="29">
    <w:name w:val="批注框文本 Char"/>
    <w:basedOn w:val="24"/>
    <w:link w:val="14"/>
    <w:semiHidden/>
    <w:qFormat/>
    <w:uiPriority w:val="99"/>
    <w:rPr>
      <w:rFonts w:ascii="Times New Roman" w:hAnsi="Times New Roman" w:eastAsia="宋体" w:cs="Times New Roman"/>
      <w:kern w:val="0"/>
      <w:sz w:val="18"/>
      <w:szCs w:val="18"/>
    </w:rPr>
  </w:style>
  <w:style w:type="character" w:customStyle="1" w:styleId="30">
    <w:name w:val="页脚 Char"/>
    <w:basedOn w:val="24"/>
    <w:link w:val="15"/>
    <w:semiHidden/>
    <w:qFormat/>
    <w:uiPriority w:val="99"/>
    <w:rPr>
      <w:sz w:val="18"/>
      <w:szCs w:val="18"/>
    </w:rPr>
  </w:style>
  <w:style w:type="character" w:customStyle="1" w:styleId="31">
    <w:name w:val="页眉 Char"/>
    <w:basedOn w:val="24"/>
    <w:link w:val="16"/>
    <w:qFormat/>
    <w:uiPriority w:val="99"/>
    <w:rPr>
      <w:sz w:val="18"/>
      <w:szCs w:val="18"/>
    </w:rPr>
  </w:style>
  <w:style w:type="character" w:customStyle="1" w:styleId="32">
    <w:name w:val="副标题 Char"/>
    <w:link w:val="18"/>
    <w:qFormat/>
    <w:uiPriority w:val="11"/>
    <w:rPr>
      <w:caps/>
      <w:spacing w:val="20"/>
      <w:sz w:val="18"/>
      <w:szCs w:val="18"/>
    </w:rPr>
  </w:style>
  <w:style w:type="character" w:customStyle="1" w:styleId="33">
    <w:name w:val="正文首行缩进 2 Char"/>
    <w:link w:val="2"/>
    <w:qFormat/>
    <w:uiPriority w:val="0"/>
  </w:style>
  <w:style w:type="character" w:customStyle="1" w:styleId="34">
    <w:name w:val="Character Style 2"/>
    <w:qFormat/>
    <w:uiPriority w:val="99"/>
    <w:rPr>
      <w:sz w:val="23"/>
      <w:szCs w:val="23"/>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 w:type="paragraph" w:customStyle="1" w:styleId="36">
    <w:name w:val="首行缩进"/>
    <w:basedOn w:val="1"/>
    <w:qFormat/>
    <w:uiPriority w:val="0"/>
    <w:pPr>
      <w:ind w:firstLine="480" w:firstLineChars="200"/>
    </w:p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正文 + 宋体"/>
    <w:basedOn w:val="1"/>
    <w:qFormat/>
    <w:uiPriority w:val="0"/>
    <w:pPr>
      <w:spacing w:line="240" w:lineRule="auto"/>
      <w:ind w:firstLine="480" w:firstLineChars="200"/>
    </w:pPr>
    <w:rPr>
      <w:kern w:val="2"/>
      <w:sz w:val="21"/>
    </w:rPr>
  </w:style>
  <w:style w:type="paragraph" w:customStyle="1" w:styleId="39">
    <w:name w:val="Body text|1"/>
    <w:basedOn w:val="1"/>
    <w:qFormat/>
    <w:uiPriority w:val="0"/>
    <w:pPr>
      <w:widowControl w:val="0"/>
      <w:shd w:val="clear" w:color="auto" w:fill="auto"/>
      <w:spacing w:line="401" w:lineRule="auto"/>
      <w:ind w:firstLine="400"/>
    </w:pPr>
    <w:rPr>
      <w:rFonts w:ascii="MingLiU" w:hAnsi="MingLiU" w:eastAsia="MingLiU" w:cs="MingLiU"/>
      <w:u w:val="none"/>
      <w:shd w:val="clear" w:color="auto" w:fill="auto"/>
      <w:lang w:val="zh-TW" w:eastAsia="zh-TW" w:bidi="zh-TW"/>
    </w:rPr>
  </w:style>
  <w:style w:type="paragraph" w:customStyle="1" w:styleId="40">
    <w:name w:val="表格"/>
    <w:basedOn w:val="1"/>
    <w:qFormat/>
    <w:uiPriority w:val="0"/>
    <w:pPr>
      <w:widowControl w:val="0"/>
      <w:spacing w:after="0" w:line="400" w:lineRule="exact"/>
      <w:jc w:val="center"/>
    </w:pPr>
    <w:rPr>
      <w:kern w:val="2"/>
      <w:sz w:val="24"/>
      <w:szCs w:val="20"/>
    </w:rPr>
  </w:style>
  <w:style w:type="paragraph" w:customStyle="1" w:styleId="41">
    <w:name w:val="Style 1"/>
    <w:basedOn w:val="1"/>
    <w:qFormat/>
    <w:uiPriority w:val="99"/>
    <w:pPr>
      <w:widowControl w:val="0"/>
      <w:autoSpaceDE w:val="0"/>
      <w:autoSpaceDN w:val="0"/>
      <w:adjustRightInd w:val="0"/>
      <w:spacing w:after="0"/>
    </w:pPr>
    <w:rPr>
      <w:rFonts w:eastAsia="宋体"/>
      <w:sz w:val="20"/>
      <w:szCs w:val="20"/>
    </w:rPr>
  </w:style>
  <w:style w:type="paragraph" w:customStyle="1" w:styleId="42">
    <w:name w:val="封面标准文稿编辑信息"/>
    <w:qFormat/>
    <w:uiPriority w:val="0"/>
    <w:pPr>
      <w:spacing w:before="180" w:line="180" w:lineRule="exact"/>
      <w:jc w:val="center"/>
    </w:pPr>
    <w:rPr>
      <w:rFonts w:ascii="宋体" w:hAnsi="Times New Roman" w:eastAsia="宋体" w:cs="Times New Roman"/>
      <w:sz w:val="21"/>
      <w:szCs w:val="22"/>
      <w:lang w:val="en-US" w:eastAsia="zh-CN" w:bidi="ar-SA"/>
    </w:rPr>
  </w:style>
  <w:style w:type="paragraph" w:styleId="43">
    <w:name w:val="No Spacing"/>
    <w:basedOn w:val="19"/>
    <w:next w:val="1"/>
    <w:qFormat/>
    <w:uiPriority w:val="1"/>
    <w:pPr>
      <w:spacing w:line="240" w:lineRule="auto"/>
      <w:ind w:left="0" w:firstLine="0" w:firstLineChars="0"/>
      <w:jc w:val="center"/>
      <w:textAlignment w:val="center"/>
    </w:pPr>
    <w:rPr>
      <w:sz w:val="21"/>
    </w:rPr>
  </w:style>
  <w:style w:type="paragraph" w:customStyle="1" w:styleId="44">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5">
    <w:name w:val="正文 New New New New New New New New New New New New New New New New New New New New New New New New New New New New New New New New New New New New New New New New New New New New New New New New New New New New New New New New New New New New New New 3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Header or footer|1"/>
    <w:basedOn w:val="1"/>
    <w:qFormat/>
    <w:uiPriority w:val="0"/>
    <w:pPr>
      <w:widowControl w:val="0"/>
      <w:shd w:val="clear" w:color="auto" w:fill="auto"/>
    </w:pPr>
    <w:rPr>
      <w:rFonts w:ascii="MingLiU" w:hAnsi="MingLiU" w:eastAsia="MingLiU" w:cs="MingLiU"/>
      <w:b/>
      <w:bCs/>
      <w:u w:val="none"/>
      <w:shd w:val="clear" w:color="auto" w:fill="auto"/>
      <w:lang w:val="zh-TW" w:eastAsia="zh-TW" w:bidi="zh-TW"/>
    </w:rPr>
  </w:style>
  <w:style w:type="paragraph" w:customStyle="1" w:styleId="47">
    <w:name w:val="图表文字"/>
    <w:basedOn w:val="1"/>
    <w:qFormat/>
    <w:uiPriority w:val="0"/>
    <w:pPr>
      <w:spacing w:line="300" w:lineRule="exact"/>
      <w:jc w:val="center"/>
    </w:pPr>
    <w:rPr>
      <w:bCs/>
    </w:rPr>
  </w:style>
  <w:style w:type="paragraph" w:customStyle="1" w:styleId="48">
    <w:name w:val="li_正文"/>
    <w:basedOn w:val="1"/>
    <w:qFormat/>
    <w:uiPriority w:val="0"/>
    <w:pPr>
      <w:ind w:firstLine="200" w:firstLineChars="200"/>
      <w:jc w:val="left"/>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DczMjEyMDk1MzgiLAogICAiR3JvdXBJZCIgOiAiNTkzNjM3NzczIiwKICAgIkltYWdlIiA6ICJpVkJPUncwS0dnb0FBQUFOU1VoRVVnQUFBck1BQUFGVkNBWUFBQUQ4RW1jWkFBQUFDWEJJV1hNQUFBc1RBQUFMRXdFQW1wd1lBQUFnQUVsRVFWUjRuTzNkZlZ4VWRkNy84ZmVaNFVaWXhWQXowM1RUeld3MWJSMjhpY1RBdTYwTWJkV3IybFl0MjNYVFMvZEt0NnZNWE0yYnJ0VFdzaUxXMU9oT016TlRWeVhOTE1XMUpGUWd4ZHlmVVdZbHBLbWhRQ2pqekp6Zkg4b3N5RDB5RERPOG5vK0hEMmUrNXp0blBvUERtYmZmK1o3dmt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"/>
    </extobj>
    <extobj name="ECB019B1-382A-4266-B25C-5B523AA43C14-2">
      <extobjdata type="ECB019B1-382A-4266-B25C-5B523AA43C14" data="ewogICAiRmlsZUlkIiA6ICIxMDc3NjkzOTAyMDQiLAogICAiR3JvdXBJZCIgOiAiNTkzNjM3NzczIiwKICAgIkltYWdlIiA6ICJpVkJPUncwS0dnb0FBQUFOU1VoRVVnQUFBdVFBQUFLdUNBWUFBQURwWndsdkFBQUFDWEJJV1hNQUFBc1RBQUFMRXdFQW1wd1lBQUFnQUVsRVFWUjRuT3pkZVhnVVZkNysvN3M2T3hBZ1JrQTJnWURpTW9ycGdJcUNBajhkV1NJb0RJZzhpQW9qNnFnNGlvTURvd2ppaWo3aXJ2QVZWTVNOQUlxZ2lDQ0NpSXFRTk1zRDZCajJKUkFFa3BBOTZUNi9QMExhaENRUVFyb3JwTit2NjhxVnJsT25xajVsc0xrNU9YMUt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39</Pages>
  <Words>14366</Words>
  <Characters>16681</Characters>
  <Lines>99</Lines>
  <Paragraphs>28</Paragraphs>
  <TotalTime>4</TotalTime>
  <ScaleCrop>false</ScaleCrop>
  <LinksUpToDate>false</LinksUpToDate>
  <CharactersWithSpaces>17836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2017-11-20T03:35:00Z</dcterms:created>
  <dc:creator>Administrator</dc:creator>
  <cp:lastModifiedBy>为你，千千万万遍</cp:lastModifiedBy>
  <cp:lastPrinted>2021-01-13T07:48:00Z</cp:lastPrinted>
  <dcterms:modified xsi:type="dcterms:W3CDTF">2021-10-30T07:10:27Z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7188A387BD14417ABBA22F76323E4618</vt:lpwstr>
  </property>
</Properties>
</file>