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博斯腾灌区续建配套与节水改造骨干工程尉犁县兴平干渠工程项目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竣工环境保护验收意见</w:t>
      </w:r>
    </w:p>
    <w:p>
      <w:pPr>
        <w:adjustRightInd w:val="0"/>
        <w:spacing w:line="52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5月12日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尉犁县水利综合服务中心</w:t>
      </w:r>
      <w:r>
        <w:rPr>
          <w:rFonts w:hint="default" w:ascii="Times New Roman" w:hAnsi="Times New Roman" w:eastAsia="宋体" w:cs="Times New Roman"/>
          <w:sz w:val="24"/>
          <w:szCs w:val="24"/>
        </w:rPr>
        <w:t>组织召开“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博斯腾灌区续建配套与节水改造骨干工程尉犁县兴平干渠工程项目</w:t>
      </w:r>
      <w:r>
        <w:rPr>
          <w:rFonts w:hint="default" w:ascii="Times New Roman" w:hAnsi="Times New Roman" w:eastAsia="宋体" w:cs="Times New Roman"/>
          <w:sz w:val="24"/>
          <w:szCs w:val="24"/>
        </w:rPr>
        <w:t>”竣工环境保护验收会，验收工作组由建设单位、验收报告编制单位和技术专家组成。验收工作组听取了建设单位关于该项目环境保护执行情况的汇报、验收监测单位关于该项目竣工环境保护验收监测情况的汇报，现场检查核实了环境保护设施建设与运行情况，审阅并核查了有关资料，根据该项目竣工环境保护验收监测报告并对照《建设项目竣工环境保护验收暂行办法》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严格依照国家有关法律法规、建设项目竣工环境保护验收技术规范、环评及批复等要求对本项目进行竣工环境保护验收。经充分讨论评议后形成验收意见如下：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一、工程基本情况</w:t>
      </w:r>
    </w:p>
    <w:p>
      <w:pPr>
        <w:adjustRightInd w:val="0"/>
        <w:spacing w:line="520" w:lineRule="exact"/>
        <w:ind w:firstLine="480" w:firstLineChars="200"/>
        <w:jc w:val="left"/>
        <w:outlineLvl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（一）建设地点、规模、主要建设内容</w:t>
      </w:r>
    </w:p>
    <w:p>
      <w:pPr>
        <w:adjustRightInd w:val="0"/>
        <w:spacing w:line="5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博斯腾灌区续建配套与节水改造骨干工程尉犁县兴平干渠工程项目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位于尉犁县兴平乡，地理坐标为N41°17′-41°20′，E86°16′-86°19′。项目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渠系总长9.152km，灌溉面积4.48万亩，项目性质为改扩建。</w:t>
      </w:r>
    </w:p>
    <w:p>
      <w:pPr>
        <w:adjustRightInd w:val="0"/>
        <w:spacing w:line="520" w:lineRule="exact"/>
        <w:ind w:firstLine="480" w:firstLineChars="200"/>
        <w:jc w:val="left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实际建设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防渗改造兴平干渠（32+348―41+500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）9.3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km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在原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渠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线上进行防渗改造，设计流量2.8m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/s，加大流量3.5m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/s，控制灌溉面积4.48万亩，配套渠系建筑物31座，干渠断面为梯形断面，渠底为现浇砼板，边坡为预制砼板护坡形式。</w:t>
      </w:r>
    </w:p>
    <w:p>
      <w:pPr>
        <w:adjustRightInd w:val="0"/>
        <w:spacing w:line="520" w:lineRule="exact"/>
        <w:ind w:firstLine="480" w:firstLineChars="200"/>
        <w:jc w:val="left"/>
        <w:outlineLvl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（二）建设过程及环保审批情况</w:t>
      </w:r>
    </w:p>
    <w:p>
      <w:pPr>
        <w:adjustRightInd w:val="0"/>
        <w:spacing w:line="5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B0F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2014年4月，尉犁县水利综合服务中心委托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巴州绿环环境科学技术研究所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编制完成了《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博斯腾灌区续建配套与节水改造骨干工程尉犁县兴平干渠工程项目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环境影响报告表》，并于2014年6月12日从巴州环境保护局取得了本项目的环境影响报告表的批复（巴环控函〔2014〕39号）。项目于2014年11月开始建设，2016年4月建成，2016年4月开始投产。</w:t>
      </w:r>
    </w:p>
    <w:p>
      <w:pPr>
        <w:adjustRightInd w:val="0"/>
        <w:spacing w:line="520" w:lineRule="exact"/>
        <w:ind w:firstLine="480" w:firstLineChars="200"/>
        <w:jc w:val="left"/>
        <w:outlineLvl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（三）投资情况</w:t>
      </w:r>
    </w:p>
    <w:p>
      <w:pPr>
        <w:adjustRightInd w:val="0"/>
        <w:spacing w:line="520" w:lineRule="exact"/>
        <w:ind w:firstLine="480" w:firstLineChars="200"/>
        <w:jc w:val="left"/>
        <w:outlineLvl w:val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实际总投资2000万元，其中环保投资80万元，占总投资的4%。</w:t>
      </w:r>
    </w:p>
    <w:p>
      <w:pPr>
        <w:adjustRightInd w:val="0"/>
        <w:spacing w:line="520" w:lineRule="exact"/>
        <w:ind w:firstLine="480" w:firstLineChars="200"/>
        <w:jc w:val="left"/>
        <w:outlineLvl w:val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（四）验收范围</w:t>
      </w:r>
    </w:p>
    <w:p>
      <w:pPr>
        <w:adjustRightInd w:val="0"/>
        <w:spacing w:line="52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本次竣工环境保护验收内容主要为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包括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博斯腾灌区续建配套与节水改造骨干工程尉犁县兴平干渠工程项目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建设内容、施工污影响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施工结束后场地恢复情况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adjustRightInd w:val="0"/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二、工程变动情况</w:t>
      </w:r>
    </w:p>
    <w:p>
      <w:pPr>
        <w:adjustRightInd w:val="0"/>
        <w:spacing w:line="520" w:lineRule="exact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工程建设内容、规模、工艺、建设地点均与原有设计、环评及环评批复未发生变更，实际建设渠系长度为9.3km。通过现场调查结果显示，施工期的固体废弃物污染均清理完毕，项目区无任何工程垃圾和生活垃圾残留，本项目是水利工程项目，为人工地表水体，且为改扩建项目，无新增污染物排放的情形出现。</w:t>
      </w:r>
    </w:p>
    <w:p>
      <w:pPr>
        <w:adjustRightInd w:val="0"/>
        <w:spacing w:line="520" w:lineRule="exact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根据《水电等九个行业建设项目重大变动清单（试行）（关于印发环评管理中部分行业建设项目重大变动清单的通知》（环办[2015]52 号）文中《水利建设项目（枢纽类和引调水工程）重大变动清单（试行）》，本工程不涉及自然保护区、风景名胜区、集中饮用水水源保护区等环境敏感区，不属于重大变动清单管理内容。</w:t>
      </w:r>
    </w:p>
    <w:p>
      <w:pPr>
        <w:adjustRightInd w:val="0"/>
        <w:spacing w:line="520" w:lineRule="exact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综上所述，本项目不属于重大变更情况。</w:t>
      </w:r>
    </w:p>
    <w:p>
      <w:pPr>
        <w:adjustRightInd w:val="0"/>
        <w:spacing w:line="520" w:lineRule="exact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工程对环境的影响</w:t>
      </w:r>
    </w:p>
    <w:p>
      <w:pPr>
        <w:adjustRightInd w:val="0"/>
        <w:spacing w:line="52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本项目201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日获得巴州环保局的批复，同意该项目建设，文号为：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巴环自函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〔20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号。</w:t>
      </w:r>
    </w:p>
    <w:p>
      <w:pPr>
        <w:adjustRightInd w:val="0"/>
        <w:spacing w:line="520" w:lineRule="exact"/>
        <w:ind w:firstLine="480" w:firstLineChars="20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根据现场调查情况及验收调查报告，项目在设计、施工和运营期采取了一系列有效的污染防治措施，项目的环评及其批复中要求的污染防治措施基本得到落实。本项目建设和投产后的对环境基本无影响，不会改变区域环境功能区划级别。</w:t>
      </w:r>
    </w:p>
    <w:p>
      <w:pPr>
        <w:adjustRightInd w:val="0"/>
        <w:spacing w:line="520" w:lineRule="exact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四、“三同时”调查结论</w:t>
      </w:r>
    </w:p>
    <w:p>
      <w:pPr>
        <w:adjustRightInd w:val="0"/>
        <w:spacing w:line="520" w:lineRule="exact"/>
        <w:ind w:firstLine="480" w:firstLineChars="20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项目根据《中华人民共和国环境保护法》和《建设项目环境保护管理条例》的要求，进行了环境影响评价，在总体工程设计的同时进行了相关环境保护工程设计，环保设施和主体工程同时建设，应建的环保设施同时建成，并做到了与主体工程同步投入运行，可以认为本验收工程执行了“三同时”制度。</w:t>
      </w:r>
    </w:p>
    <w:p>
      <w:pPr>
        <w:adjustRightInd w:val="0"/>
        <w:spacing w:line="520" w:lineRule="exact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五、验收结论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验收调查报告表明：项目前期环保手续基本完备。本工程在建设和调试运营过程中，施工单位基本落实了环境影响报告表、环保设计及其批复文件提出的各项环境保护措施，已经采取的污染防治措施和其它生态保护措施基本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本项目工程无变动内容﹐验收组认为按照国家环境保护部关于建设项目环境保护验收的规定，本项目总体上具备了工程竣工环境保护验收条件，建议通过本项目竣工环境保护验收。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adjustRightInd w:val="0"/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六、后续要求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认真贯彻生态保护预防为主，保护优先的原则，最大限度地保持项目区生态系统的完整性；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t>项目法人单位，应按照国家有关文件的规定，设置专门的环保管理机构，全面负责营运期的环保管理工作。</w:t>
      </w:r>
    </w:p>
    <w:p>
      <w:pPr>
        <w:pStyle w:val="3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480" w:lineRule="auto"/>
        <w:ind w:left="0" w:leftChars="0" w:right="2425" w:rightChars="1155"/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验收组长：</w:t>
      </w:r>
    </w:p>
    <w:p>
      <w:pPr>
        <w:spacing w:line="480" w:lineRule="auto"/>
        <w:ind w:left="0" w:leftChars="0" w:right="2425" w:rightChars="1155"/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验收组员：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sz w:val="21"/>
        <w:szCs w:val="21"/>
        <w:lang w:val="en-US"/>
      </w:rPr>
    </w:pP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尉犁县水利综合服务中心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>机械修理厂建设项目</w:t>
    </w:r>
    <w:r>
      <w:rPr>
        <w:rFonts w:hint="eastAsia" w:ascii="Times New Roman" w:hAnsi="Times New Roman" w:eastAsia="宋体" w:cs="Times New Roman"/>
        <w:spacing w:val="-5"/>
        <w:sz w:val="21"/>
        <w:szCs w:val="21"/>
        <w:lang w:val="en-US" w:eastAsia="zh-CN" w:bidi="zh-CN"/>
      </w:rPr>
      <w:t>验收组意见</w:t>
    </w:r>
  </w:p>
  <w:p>
    <w:pPr>
      <w:pStyle w:val="7"/>
      <w:rPr>
        <w:rFonts w:hint="eastAsia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TM5NzY0ZDI4ODg5NWQ4MjJmNDk3N2EwNjVlYjUifQ=="/>
  </w:docVars>
  <w:rsids>
    <w:rsidRoot w:val="00000000"/>
    <w:rsid w:val="01EB56CF"/>
    <w:rsid w:val="03FB2614"/>
    <w:rsid w:val="04F95927"/>
    <w:rsid w:val="07A548B9"/>
    <w:rsid w:val="095056E8"/>
    <w:rsid w:val="0A4F070E"/>
    <w:rsid w:val="0CC021A1"/>
    <w:rsid w:val="0D36763C"/>
    <w:rsid w:val="0FED59A3"/>
    <w:rsid w:val="1ED31E98"/>
    <w:rsid w:val="251066D0"/>
    <w:rsid w:val="271E58F2"/>
    <w:rsid w:val="308E2433"/>
    <w:rsid w:val="3294786B"/>
    <w:rsid w:val="33E660E2"/>
    <w:rsid w:val="35ED3757"/>
    <w:rsid w:val="36207032"/>
    <w:rsid w:val="373D22D0"/>
    <w:rsid w:val="3A5F014B"/>
    <w:rsid w:val="3B366E9F"/>
    <w:rsid w:val="3DAA4710"/>
    <w:rsid w:val="402C0595"/>
    <w:rsid w:val="407723BC"/>
    <w:rsid w:val="41D856C8"/>
    <w:rsid w:val="45C75D73"/>
    <w:rsid w:val="46F81F5C"/>
    <w:rsid w:val="4BDE02E1"/>
    <w:rsid w:val="4D31441A"/>
    <w:rsid w:val="512C5624"/>
    <w:rsid w:val="5336727E"/>
    <w:rsid w:val="553821B1"/>
    <w:rsid w:val="5B1B3607"/>
    <w:rsid w:val="5F8D4788"/>
    <w:rsid w:val="6236316D"/>
    <w:rsid w:val="62E93F63"/>
    <w:rsid w:val="66EC51E2"/>
    <w:rsid w:val="683926A8"/>
    <w:rsid w:val="73E13BF4"/>
    <w:rsid w:val="74244C1C"/>
    <w:rsid w:val="7D470185"/>
    <w:rsid w:val="7D5F4076"/>
    <w:rsid w:val="7FA7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Body Text Indent"/>
    <w:basedOn w:val="1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5">
    <w:name w:val="Block Text"/>
    <w:basedOn w:val="1"/>
    <w:next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spacing w:before="0" w:after="120" w:line="240" w:lineRule="auto"/>
      <w:ind w:left="420" w:leftChars="200" w:firstLine="420"/>
    </w:pPr>
    <w:rPr>
      <w:rFonts w:eastAsia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li_正文"/>
    <w:basedOn w:val="1"/>
    <w:qFormat/>
    <w:uiPriority w:val="0"/>
    <w:pPr>
      <w:ind w:firstLine="200" w:firstLineChars="200"/>
      <w:jc w:val="left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1672</Words>
  <Characters>1790</Characters>
  <Lines>0</Lines>
  <Paragraphs>0</Paragraphs>
  <TotalTime>7</TotalTime>
  <ScaleCrop>false</ScaleCrop>
  <LinksUpToDate>false</LinksUpToDate>
  <CharactersWithSpaces>1794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2022-01-20T07:22:00Z</dcterms:created>
  <dc:creator>DELL</dc:creator>
  <cp:lastModifiedBy></cp:lastModifiedBy>
  <dcterms:modified xsi:type="dcterms:W3CDTF">2022-05-15T10:57:24Z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B6215941DAD64F8185039944E486D352</vt:lpwstr>
  </property>
</Properties>
</file>