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center"/>
        <w:textAlignment w:val="center"/>
        <w:rPr>
          <w:rFonts w:ascii="仿宋_GB2312" w:hAnsi="Tahoma" w:eastAsia="仿宋_GB2312" w:cs="Times New Roman"/>
          <w:color w:val="000000"/>
          <w:kern w:val="0"/>
          <w:sz w:val="28"/>
        </w:rPr>
      </w:pPr>
    </w:p>
    <w:p>
      <w:pPr>
        <w:widowControl/>
        <w:adjustRightInd w:val="0"/>
        <w:snapToGrid w:val="0"/>
        <w:spacing w:after="200"/>
        <w:ind w:firstLine="560"/>
        <w:jc w:val="center"/>
        <w:textAlignment w:val="center"/>
        <w:rPr>
          <w:rFonts w:ascii="仿宋_GB2312" w:hAnsi="Tahoma" w:eastAsia="仿宋_GB2312" w:cs="Times New Roman"/>
          <w:color w:val="000000"/>
          <w:kern w:val="0"/>
          <w:sz w:val="28"/>
        </w:rPr>
      </w:pPr>
      <w:bookmarkStart w:id="68" w:name="_GoBack"/>
      <w:bookmarkEnd w:id="68"/>
    </w:p>
    <w:p>
      <w:pPr>
        <w:widowControl/>
        <w:adjustRightInd w:val="0"/>
        <w:snapToGrid w:val="0"/>
        <w:spacing w:after="200"/>
        <w:ind w:firstLine="560"/>
        <w:jc w:val="center"/>
        <w:textAlignment w:val="center"/>
        <w:rPr>
          <w:rFonts w:ascii="仿宋_GB2312" w:hAnsi="Tahoma" w:eastAsia="仿宋_GB2312" w:cs="Times New Roman"/>
          <w:color w:val="000000"/>
          <w:kern w:val="0"/>
          <w:sz w:val="28"/>
        </w:rPr>
      </w:pPr>
    </w:p>
    <w:p>
      <w:pPr>
        <w:widowControl/>
        <w:adjustRightInd w:val="0"/>
        <w:snapToGrid w:val="0"/>
        <w:ind w:firstLine="0" w:firstLineChars="0"/>
        <w:jc w:val="center"/>
        <w:textAlignment w:val="center"/>
        <w:rPr>
          <w:rFonts w:hint="eastAsia" w:ascii="黑体" w:hAnsi="黑体" w:eastAsia="黑体" w:cs="黑体"/>
          <w:b/>
          <w:bCs/>
          <w:color w:val="000000"/>
          <w:kern w:val="0"/>
          <w:sz w:val="44"/>
          <w:szCs w:val="44"/>
          <w:lang w:eastAsia="zh-CN"/>
        </w:rPr>
      </w:pPr>
      <w:r>
        <w:rPr>
          <w:rFonts w:hint="eastAsia" w:ascii="宋体" w:hAnsi="宋体" w:cs="Times New Roman"/>
          <w:color w:val="000000"/>
          <w:kern w:val="0"/>
          <w:sz w:val="44"/>
          <w:szCs w:val="44"/>
          <w:lang w:eastAsia="zh-CN"/>
        </w:rPr>
        <w:t>新疆天河化工有限公司巴音郭楞蒙古自治州若羌县年产2000吨现场混装多孔粒状铵油炸药地面生产系统工程项目</w:t>
      </w:r>
      <w:r>
        <w:rPr>
          <w:rFonts w:hint="eastAsia" w:ascii="宋体" w:hAnsi="宋体" w:cs="Times New Roman"/>
          <w:color w:val="000000"/>
          <w:kern w:val="0"/>
          <w:sz w:val="44"/>
          <w:szCs w:val="44"/>
        </w:rPr>
        <w:t>竣工环境保护验收监测报告</w:t>
      </w:r>
      <w:r>
        <w:rPr>
          <w:rFonts w:hint="eastAsia" w:ascii="宋体" w:hAnsi="宋体" w:cs="Times New Roman"/>
          <w:color w:val="000000"/>
          <w:kern w:val="0"/>
          <w:sz w:val="44"/>
          <w:szCs w:val="44"/>
          <w:lang w:eastAsia="zh-CN"/>
        </w:rPr>
        <w:t>（</w:t>
      </w:r>
      <w:r>
        <w:rPr>
          <w:rFonts w:hint="eastAsia" w:ascii="黑体" w:hAnsi="黑体" w:eastAsia="黑体" w:cs="黑体"/>
          <w:b/>
          <w:bCs/>
          <w:color w:val="000000"/>
          <w:kern w:val="0"/>
          <w:sz w:val="44"/>
          <w:szCs w:val="44"/>
          <w:lang w:eastAsia="zh-CN"/>
        </w:rPr>
        <w:t>简本</w:t>
      </w:r>
      <w:r>
        <w:rPr>
          <w:rFonts w:hint="eastAsia" w:ascii="宋体" w:hAnsi="宋体" w:cs="Times New Roman"/>
          <w:color w:val="000000"/>
          <w:kern w:val="0"/>
          <w:sz w:val="44"/>
          <w:szCs w:val="44"/>
          <w:lang w:eastAsia="zh-CN"/>
        </w:rPr>
        <w:t>）</w:t>
      </w:r>
    </w:p>
    <w:p>
      <w:pPr>
        <w:widowControl/>
        <w:adjustRightInd w:val="0"/>
        <w:snapToGrid w:val="0"/>
        <w:spacing w:after="200"/>
        <w:ind w:firstLine="560"/>
        <w:jc w:val="left"/>
        <w:textAlignment w:val="center"/>
        <w:rPr>
          <w:rFonts w:ascii="仿宋_GB2312" w:hAnsi="Tahoma" w:eastAsia="仿宋_GB2312" w:cs="Times New Roman"/>
          <w:color w:val="000000"/>
          <w:kern w:val="0"/>
          <w:sz w:val="28"/>
        </w:rPr>
      </w:pPr>
    </w:p>
    <w:p>
      <w:pPr>
        <w:widowControl/>
        <w:adjustRightInd w:val="0"/>
        <w:snapToGrid w:val="0"/>
        <w:spacing w:after="200"/>
        <w:ind w:firstLine="560"/>
        <w:jc w:val="left"/>
        <w:textAlignment w:val="center"/>
        <w:rPr>
          <w:rFonts w:ascii="仿宋_GB2312" w:hAnsi="Tahoma" w:eastAsia="仿宋_GB2312" w:cs="Times New Roman"/>
          <w:color w:val="000000"/>
          <w:kern w:val="0"/>
          <w:sz w:val="28"/>
        </w:rPr>
      </w:pPr>
    </w:p>
    <w:p>
      <w:pPr>
        <w:pStyle w:val="2"/>
        <w:rPr>
          <w:rFonts w:ascii="仿宋_GB2312" w:hAnsi="Tahoma" w:eastAsia="仿宋_GB2312" w:cs="Times New Roman"/>
          <w:color w:val="000000"/>
          <w:kern w:val="0"/>
          <w:sz w:val="28"/>
        </w:rPr>
      </w:pPr>
    </w:p>
    <w:p/>
    <w:p>
      <w:pPr>
        <w:widowControl/>
        <w:adjustRightInd w:val="0"/>
        <w:snapToGrid w:val="0"/>
        <w:spacing w:after="200"/>
        <w:ind w:firstLine="560"/>
        <w:jc w:val="left"/>
        <w:textAlignment w:val="center"/>
        <w:rPr>
          <w:rFonts w:ascii="华文新魏" w:hAnsi="Tahoma" w:eastAsia="华文新魏" w:cs="Times New Roman"/>
          <w:color w:val="000000"/>
          <w:kern w:val="0"/>
          <w:sz w:val="28"/>
          <w:szCs w:val="28"/>
        </w:rPr>
      </w:pPr>
      <w:r>
        <w:rPr>
          <w:rFonts w:ascii="仿宋_GB2312" w:hAnsi="Tahoma" w:eastAsia="仿宋_GB2312" w:cs="Times New Roman"/>
          <w:color w:val="000000"/>
          <w:kern w:val="0"/>
          <w:sz w:val="28"/>
        </w:rPr>
        <w:tab/>
      </w:r>
    </w:p>
    <w:p>
      <w:pPr>
        <w:widowControl/>
        <w:adjustRightInd w:val="0"/>
        <w:snapToGrid w:val="0"/>
        <w:spacing w:after="200"/>
        <w:ind w:left="480" w:leftChars="200" w:firstLine="560"/>
        <w:jc w:val="center"/>
        <w:textAlignment w:val="center"/>
        <w:rPr>
          <w:rFonts w:hint="eastAsia" w:ascii="宋体" w:hAnsi="宋体" w:eastAsia="宋体" w:cs="Times New Roman"/>
          <w:color w:val="000000"/>
          <w:kern w:val="0"/>
          <w:sz w:val="28"/>
          <w:szCs w:val="28"/>
          <w:lang w:eastAsia="zh-CN"/>
        </w:rPr>
      </w:pPr>
      <w:r>
        <w:rPr>
          <w:rFonts w:hint="eastAsia" w:ascii="宋体" w:hAnsi="宋体" w:cs="Times New Roman"/>
          <w:color w:val="000000"/>
          <w:kern w:val="0"/>
          <w:sz w:val="28"/>
          <w:szCs w:val="28"/>
        </w:rPr>
        <w:t>建设单位：</w:t>
      </w:r>
      <w:r>
        <w:rPr>
          <w:rFonts w:hint="eastAsia" w:ascii="宋体" w:hAnsi="宋体" w:cs="Times New Roman"/>
          <w:color w:val="000000"/>
          <w:kern w:val="0"/>
          <w:sz w:val="28"/>
          <w:szCs w:val="28"/>
          <w:lang w:eastAsia="zh-CN"/>
        </w:rPr>
        <w:t>新疆天河化工有限公司若羌县分公司</w:t>
      </w:r>
    </w:p>
    <w:p>
      <w:pPr>
        <w:widowControl/>
        <w:adjustRightInd w:val="0"/>
        <w:snapToGrid w:val="0"/>
        <w:spacing w:after="200"/>
        <w:ind w:firstLine="3920" w:firstLineChars="1400"/>
        <w:jc w:val="both"/>
        <w:textAlignment w:val="center"/>
        <w:rPr>
          <w:rFonts w:ascii="宋体" w:hAnsi="宋体" w:cs="Times New Roman"/>
          <w:color w:val="000000"/>
          <w:kern w:val="0"/>
          <w:sz w:val="28"/>
          <w:szCs w:val="28"/>
        </w:rPr>
      </w:pPr>
      <w:r>
        <w:rPr>
          <w:rFonts w:hint="eastAsia" w:ascii="宋体" w:hAnsi="宋体" w:cs="Times New Roman"/>
          <w:color w:val="000000"/>
          <w:kern w:val="0"/>
          <w:sz w:val="28"/>
          <w:szCs w:val="28"/>
        </w:rPr>
        <w:t>2</w:t>
      </w:r>
      <w:r>
        <w:rPr>
          <w:rFonts w:ascii="宋体" w:hAnsi="宋体" w:cs="Times New Roman"/>
          <w:color w:val="000000"/>
          <w:kern w:val="0"/>
          <w:sz w:val="28"/>
          <w:szCs w:val="28"/>
        </w:rPr>
        <w:t>0</w:t>
      </w:r>
      <w:r>
        <w:rPr>
          <w:rFonts w:hint="eastAsia" w:ascii="宋体" w:hAnsi="宋体" w:cs="Times New Roman"/>
          <w:color w:val="000000"/>
          <w:kern w:val="0"/>
          <w:sz w:val="28"/>
          <w:szCs w:val="28"/>
          <w:lang w:val="en-US" w:eastAsia="zh-CN"/>
        </w:rPr>
        <w:t>20</w:t>
      </w:r>
      <w:r>
        <w:rPr>
          <w:rFonts w:hint="eastAsia" w:ascii="宋体" w:hAnsi="宋体" w:cs="Times New Roman"/>
          <w:color w:val="000000"/>
          <w:kern w:val="0"/>
          <w:sz w:val="28"/>
          <w:szCs w:val="28"/>
        </w:rPr>
        <w:t>年</w:t>
      </w:r>
      <w:r>
        <w:rPr>
          <w:rFonts w:hint="eastAsia" w:ascii="宋体" w:hAnsi="宋体" w:cs="Times New Roman"/>
          <w:color w:val="000000"/>
          <w:kern w:val="0"/>
          <w:sz w:val="28"/>
          <w:szCs w:val="28"/>
          <w:lang w:val="en-US" w:eastAsia="zh-CN"/>
        </w:rPr>
        <w:t>10</w:t>
      </w:r>
      <w:r>
        <w:rPr>
          <w:rFonts w:hint="eastAsia" w:ascii="宋体" w:hAnsi="宋体" w:cs="Times New Roman"/>
          <w:color w:val="000000"/>
          <w:kern w:val="0"/>
          <w:sz w:val="28"/>
          <w:szCs w:val="28"/>
        </w:rPr>
        <w:t>月</w:t>
      </w:r>
    </w:p>
    <w:p>
      <w:pPr>
        <w:ind w:firstLine="570"/>
        <w:textAlignment w:val="center"/>
        <w:rPr>
          <w:rFonts w:cs="Times New Roman"/>
          <w:b/>
          <w:spacing w:val="-8"/>
          <w:sz w:val="30"/>
          <w:szCs w:val="24"/>
        </w:rPr>
      </w:pPr>
    </w:p>
    <w:p>
      <w:pPr>
        <w:ind w:firstLine="570"/>
        <w:textAlignment w:val="center"/>
        <w:rPr>
          <w:rFonts w:cs="Times New Roman"/>
          <w:b/>
          <w:spacing w:val="-8"/>
          <w:sz w:val="30"/>
          <w:szCs w:val="24"/>
        </w:rPr>
      </w:pPr>
    </w:p>
    <w:p>
      <w:pPr>
        <w:ind w:firstLine="570"/>
        <w:textAlignment w:val="center"/>
        <w:rPr>
          <w:rFonts w:cs="Times New Roman"/>
          <w:b/>
          <w:spacing w:val="-8"/>
          <w:sz w:val="30"/>
          <w:szCs w:val="24"/>
        </w:rPr>
      </w:pPr>
    </w:p>
    <w:p>
      <w:pPr>
        <w:ind w:firstLine="570"/>
        <w:textAlignment w:val="center"/>
        <w:rPr>
          <w:rFonts w:cs="Times New Roman"/>
          <w:b/>
          <w:spacing w:val="-8"/>
          <w:sz w:val="30"/>
          <w:szCs w:val="24"/>
        </w:rPr>
      </w:pPr>
    </w:p>
    <w:p>
      <w:pPr>
        <w:ind w:firstLine="570"/>
        <w:textAlignment w:val="center"/>
        <w:rPr>
          <w:rFonts w:cs="Times New Roman"/>
          <w:b/>
          <w:spacing w:val="-8"/>
          <w:sz w:val="30"/>
          <w:szCs w:val="24"/>
        </w:rPr>
      </w:pPr>
    </w:p>
    <w:p>
      <w:pPr>
        <w:keepNext w:val="0"/>
        <w:keepLines w:val="0"/>
        <w:pageBreakBefore w:val="0"/>
        <w:widowControl/>
        <w:kinsoku/>
        <w:wordWrap/>
        <w:overflowPunct/>
        <w:topLinePunct w:val="0"/>
        <w:autoSpaceDE/>
        <w:autoSpaceDN/>
        <w:bidi w:val="0"/>
        <w:adjustRightInd/>
        <w:snapToGrid/>
        <w:spacing w:line="360" w:lineRule="auto"/>
        <w:ind w:left="1400" w:leftChars="0" w:right="0" w:rightChars="0" w:hanging="1400" w:hangingChars="500"/>
        <w:jc w:val="left"/>
        <w:textAlignment w:val="auto"/>
        <w:outlineLvl w:val="9"/>
        <w:rPr>
          <w:rFonts w:hint="default" w:ascii="Times New Roman" w:hAnsi="Times New Roman" w:cs="Times New Roman"/>
          <w:color w:val="000000"/>
          <w:sz w:val="28"/>
          <w:szCs w:val="28"/>
        </w:rPr>
      </w:pPr>
    </w:p>
    <w:p>
      <w:pPr>
        <w:keepNext w:val="0"/>
        <w:keepLines w:val="0"/>
        <w:pageBreakBefore w:val="0"/>
        <w:widowControl/>
        <w:kinsoku/>
        <w:wordWrap/>
        <w:overflowPunct/>
        <w:topLinePunct w:val="0"/>
        <w:autoSpaceDE/>
        <w:autoSpaceDN/>
        <w:bidi w:val="0"/>
        <w:adjustRightInd/>
        <w:snapToGrid/>
        <w:spacing w:line="360" w:lineRule="auto"/>
        <w:ind w:left="1400" w:leftChars="0" w:right="0" w:rightChars="0" w:hanging="1400" w:hangingChars="500"/>
        <w:jc w:val="left"/>
        <w:textAlignment w:val="auto"/>
        <w:outlineLvl w:val="9"/>
        <w:rPr>
          <w:rFonts w:hint="eastAsia" w:ascii="Times New Roman" w:hAnsi="Times New Roman" w:eastAsia="宋体" w:cs="Times New Roman"/>
          <w:color w:val="auto"/>
          <w:sz w:val="28"/>
          <w:szCs w:val="28"/>
          <w:lang w:val="en-US" w:eastAsia="zh-CN"/>
        </w:rPr>
      </w:pPr>
      <w:r>
        <w:rPr>
          <w:rFonts w:hint="default" w:ascii="Times New Roman" w:hAnsi="Times New Roman" w:cs="Times New Roman"/>
          <w:color w:val="000000"/>
          <w:sz w:val="28"/>
          <w:szCs w:val="28"/>
        </w:rPr>
        <w:t>项目名称：</w:t>
      </w:r>
      <w:r>
        <w:rPr>
          <w:rFonts w:hint="eastAsia" w:cs="Times New Roman"/>
          <w:color w:val="000000"/>
          <w:sz w:val="28"/>
          <w:szCs w:val="28"/>
          <w:lang w:eastAsia="zh-CN"/>
        </w:rPr>
        <w:t>新疆天河化工有限公司巴音郭楞蒙古自治州若羌县年产2000吨现场混装多孔粒状铵油炸药地面生产系统工程项目</w:t>
      </w:r>
    </w:p>
    <w:p>
      <w:pPr>
        <w:keepNext w:val="0"/>
        <w:keepLines w:val="0"/>
        <w:pageBreakBefore w:val="0"/>
        <w:widowControl/>
        <w:kinsoku/>
        <w:wordWrap/>
        <w:overflowPunct/>
        <w:topLinePunct w:val="0"/>
        <w:autoSpaceDE/>
        <w:autoSpaceDN/>
        <w:bidi w:val="0"/>
        <w:adjustRightInd/>
        <w:snapToGrid/>
        <w:spacing w:line="360" w:lineRule="auto"/>
        <w:ind w:left="1600" w:right="0" w:rightChars="0" w:firstLine="0" w:firstLineChars="0"/>
        <w:jc w:val="left"/>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imes New Roman" w:hAnsi="Times New Roman" w:eastAsia="宋体" w:cs="Times New Roman"/>
          <w:color w:val="000000"/>
          <w:sz w:val="28"/>
          <w:szCs w:val="28"/>
          <w:lang w:eastAsia="zh-CN"/>
        </w:rPr>
      </w:pPr>
      <w:r>
        <w:rPr>
          <w:rFonts w:hint="default" w:ascii="Times New Roman" w:hAnsi="Times New Roman" w:cs="Times New Roman"/>
          <w:color w:val="000000"/>
          <w:sz w:val="28"/>
          <w:szCs w:val="28"/>
        </w:rPr>
        <w:t>建设单位：</w:t>
      </w:r>
      <w:r>
        <w:rPr>
          <w:rFonts w:hint="eastAsia" w:ascii="宋体" w:hAnsi="宋体" w:cs="Times New Roman"/>
          <w:color w:val="000000"/>
          <w:kern w:val="0"/>
          <w:sz w:val="28"/>
          <w:szCs w:val="28"/>
          <w:lang w:eastAsia="zh-CN"/>
        </w:rPr>
        <w:t>新疆天河化工有限公司若羌县分公司</w:t>
      </w: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default" w:ascii="Times New Roman" w:hAnsi="Times New Roman" w:cs="Times New Roman"/>
          <w:color w:val="000000"/>
          <w:sz w:val="28"/>
          <w:szCs w:val="28"/>
        </w:rPr>
      </w:pP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default" w:ascii="Times New Roman" w:hAnsi="Times New Roman" w:cs="Times New Roman"/>
          <w:color w:val="000000"/>
          <w:sz w:val="28"/>
          <w:szCs w:val="28"/>
        </w:rPr>
      </w:pP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承担单位：新疆中测测试有限责任公司</w:t>
      </w: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承担单位负责人：周丹华</w:t>
      </w: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eastAsia" w:cs="Times New Roman"/>
          <w:color w:val="000000"/>
          <w:sz w:val="28"/>
          <w:szCs w:val="28"/>
          <w:lang w:eastAsia="zh-CN"/>
        </w:rPr>
      </w:pPr>
      <w:r>
        <w:rPr>
          <w:rFonts w:hint="default" w:ascii="Times New Roman" w:hAnsi="Times New Roman" w:cs="Times New Roman"/>
          <w:color w:val="000000"/>
          <w:sz w:val="28"/>
          <w:szCs w:val="28"/>
        </w:rPr>
        <w:t xml:space="preserve">项目负责人： </w:t>
      </w:r>
      <w:r>
        <w:rPr>
          <w:rFonts w:hint="eastAsia" w:cs="Times New Roman"/>
          <w:color w:val="000000"/>
          <w:sz w:val="28"/>
          <w:szCs w:val="28"/>
          <w:lang w:eastAsia="zh-CN"/>
        </w:rPr>
        <w:t>赵永建</w:t>
      </w: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报 告 编 写：聂立    </w:t>
      </w: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报 告 审 核：王怡（证书编号：2017-JCJS-6166293）</w:t>
      </w: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报 告 审 定：赵永建 </w:t>
      </w: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现 场 监 测 人 员：</w:t>
      </w:r>
      <w:r>
        <w:rPr>
          <w:rFonts w:hint="default" w:ascii="Times New Roman" w:hAnsi="Times New Roman" w:cs="Times New Roman"/>
          <w:color w:val="000000"/>
          <w:sz w:val="28"/>
          <w:szCs w:val="28"/>
          <w:lang w:eastAsia="zh-CN"/>
        </w:rPr>
        <w:t>李厚雨</w:t>
      </w:r>
      <w:r>
        <w:rPr>
          <w:rFonts w:hint="default" w:ascii="Times New Roman" w:hAnsi="Times New Roman" w:cs="Times New Roman"/>
          <w:color w:val="00000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default" w:ascii="Times New Roman" w:hAnsi="Times New Roman" w:cs="Times New Roman"/>
          <w:color w:val="000000"/>
          <w:sz w:val="28"/>
          <w:szCs w:val="28"/>
        </w:rPr>
      </w:pP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default" w:ascii="Times New Roman" w:hAnsi="Times New Roman" w:cs="Times New Roman"/>
          <w:color w:val="000000"/>
          <w:sz w:val="28"/>
          <w:szCs w:val="28"/>
        </w:rPr>
      </w:pP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新疆中测测试有限责任公司</w:t>
      </w: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联系电话：0996-2237601</w:t>
      </w: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邮    编：841000</w:t>
      </w: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地址</w:t>
      </w:r>
      <w:r>
        <w:rPr>
          <w:rFonts w:hint="eastAsia" w:ascii="Times New Roman" w:hAnsi="Times New Roman" w:cs="Times New Roman"/>
          <w:color w:val="000000"/>
          <w:sz w:val="28"/>
          <w:szCs w:val="28"/>
          <w:lang w:eastAsia="zh-CN"/>
        </w:rPr>
        <w:t>：</w:t>
      </w:r>
      <w:r>
        <w:rPr>
          <w:rFonts w:hint="default" w:ascii="Times New Roman" w:hAnsi="Times New Roman" w:cs="Times New Roman"/>
          <w:color w:val="000000"/>
          <w:sz w:val="28"/>
          <w:szCs w:val="28"/>
        </w:rPr>
        <w:t>新疆库尔勒民生路和合家园8-2-02号</w:t>
      </w:r>
    </w:p>
    <w:p>
      <w:pPr>
        <w:ind w:firstLine="480"/>
        <w:sectPr>
          <w:headerReference r:id="rId5" w:type="first"/>
          <w:footerReference r:id="rId8" w:type="first"/>
          <w:headerReference r:id="rId3" w:type="default"/>
          <w:footerReference r:id="rId6" w:type="default"/>
          <w:headerReference r:id="rId4" w:type="even"/>
          <w:footerReference r:id="rId7" w:type="even"/>
          <w:pgSz w:w="11906" w:h="16838"/>
          <w:pgMar w:top="1418" w:right="1588" w:bottom="1418" w:left="1418" w:header="851" w:footer="992" w:gutter="0"/>
          <w:pgBorders>
            <w:top w:val="none" w:sz="0" w:space="0"/>
            <w:left w:val="none" w:sz="0" w:space="0"/>
            <w:bottom w:val="none" w:sz="0" w:space="0"/>
            <w:right w:val="none" w:sz="0" w:space="0"/>
          </w:pgBorders>
          <w:pgNumType w:start="1"/>
          <w:cols w:space="425" w:num="1"/>
          <w:docGrid w:type="lines" w:linePitch="326" w:charSpace="0"/>
        </w:sectPr>
      </w:pPr>
    </w:p>
    <w:p>
      <w:pPr>
        <w:pStyle w:val="3"/>
      </w:pPr>
      <w:bookmarkStart w:id="0" w:name="_Toc19724949"/>
      <w:bookmarkStart w:id="1" w:name="_Toc18914996"/>
      <w:r>
        <w:rPr>
          <w:rFonts w:hint="eastAsia"/>
        </w:rPr>
        <w:t>1</w:t>
      </w:r>
      <w:r>
        <w:t>.</w:t>
      </w:r>
      <w:r>
        <w:rPr>
          <w:rFonts w:hint="eastAsia"/>
        </w:rPr>
        <w:t>项目概况</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近年来，我国工业炸药的产品结构经历了持续调整。在行业政策的指引下逐步提高性能优良、安全环保的现场混装炸药比重。全面淘汰铵梯类炸药。实现了全行业产品結构的不断优化，促进行业又好又快发展。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工业炸药的传统生产使用模式是经专门生产厂家生产出包装产品、经储存、运输到爆破作业场所，再进行手工装药，实施爆破。在此过程中，对炸药的储存稳定性和安金性能提出了较高的要求。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现场混装炸药生产系统主要是由混装炸药车和配套的地面站两部分组成。它集原材料运输.炸药现场混制及机械化装药于一体， 与常规袋装药比较，具有效率高、质量好，工艺先进及安全可靠等优势。该系统从原材料地面站储备。半成品生产到现场混制的整个加工运输过程中都不产生成品炸药，不会发生爆炸。直至最后装入炮孔后才成为无雷管感度的炸药，因此消除了传统炸药生产、运输、儲存及装药过程中的不安定因素，真正实现了炸药生产与爆破施工的本质化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新疆天河化工有限公同属安徽江南化工股份有限公司核心控股子公司。是自治区定点生产民用爆破器材的骨干企业，也是自治区重点扶持的“100户成长型企业”。经过多年的发展，公司现已成为集生产、销售、运输、土石方钻爆为一体的民爆企业集团，下辖库车本部工厂、乌恰县分公司、若羌县分公司、和静天河万方公司、新疆天河民用爆炸物品经营有限公司、新疆天河爆破工程有限公司等十余家分子公司。拥有工业炸药产能6.75万吨，员工100多名。目前。公司已建成现场混装炸药生产点3个，共计拥有现场混装炸药车5台。形成现场混装炸药生产能力1.2万吨，近年来主要承担了紫金集团乌恰金旺铅锌矿、八钢集团和静墩德铁矿。天山水泥石灰石矿等大型矿山的爆破“一体化”服务，积累了丰富的高寒、高海拔爆破作业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eastAsia="zh-CN"/>
        </w:rPr>
        <w:t>巴州石棉矿为全国二大石棉矿之一及国家大型二档工业企业， 地质制探表明，本矿区发有有全国最大的含棉超基性岩体群，其东西向延长达14公里以上。巴州石棉矿为该岩体群的北部，资源得天独厚，矿体规模大，矿源品位高。迄今为止。已探明的地质储量达到了484万吨。日前新疆天河化工有限公司已和若龙县金山矿业开发有限责任公同签订合作协议，为其提供混装炸药，若羌县金山矿业开发有限责任公司依吞布拉克矿区</w:t>
      </w:r>
      <w:r>
        <w:rPr>
          <w:rFonts w:hint="eastAsia" w:ascii="宋体" w:hAnsi="宋体" w:cs="宋体"/>
          <w:sz w:val="24"/>
          <w:szCs w:val="24"/>
          <w:lang w:val="en-US" w:eastAsia="zh-CN"/>
        </w:rPr>
        <w:t>42-58线石棉矿采选项目已取得环境影响报告书批复（新环评价函[2013]431号）。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同时随着国家及自治区“十三五”规划出台，库尔勒</w:t>
      </w:r>
      <w:r>
        <w:rPr>
          <w:rFonts w:hint="eastAsia" w:ascii="宋体" w:hAnsi="宋体" w:cs="宋体"/>
          <w:sz w:val="24"/>
          <w:szCs w:val="24"/>
          <w:lang w:val="en-US" w:eastAsia="zh-CN"/>
        </w:rPr>
        <w:t>-</w:t>
      </w:r>
      <w:r>
        <w:rPr>
          <w:rFonts w:hint="eastAsia" w:ascii="宋体" w:hAnsi="宋体" w:cs="宋体"/>
          <w:sz w:val="24"/>
          <w:szCs w:val="24"/>
          <w:lang w:eastAsia="zh-CN"/>
        </w:rPr>
        <w:t>格尔木铁路、和田一若羌-罗布泊铁路的建设。G0612依吞布拉克和田等高速公路的建设.以及丰富的石棉矿、钨、锡、铜、煤矿产资源，对混装炸药的需求量将大幅增加。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bCs/>
          <w:sz w:val="24"/>
          <w:szCs w:val="24"/>
          <w:lang w:val="en-US" w:eastAsia="zh-CN"/>
        </w:rPr>
      </w:pPr>
      <w:r>
        <w:rPr>
          <w:rFonts w:hint="eastAsia" w:ascii="宋体" w:hAnsi="宋体" w:cs="宋体"/>
          <w:sz w:val="24"/>
          <w:szCs w:val="24"/>
          <w:lang w:eastAsia="zh-CN"/>
        </w:rPr>
        <w:t>为此，新疆天河化工有限公司茹羌县分公司依据工业和信息化部2017年5月颁发的《民用爆炸物品生产许可证》（</w:t>
      </w:r>
      <w:r>
        <w:rPr>
          <w:rFonts w:hint="eastAsia" w:ascii="宋体" w:hAnsi="宋体" w:cs="宋体"/>
          <w:sz w:val="24"/>
          <w:szCs w:val="24"/>
          <w:lang w:val="en-US" w:eastAsia="zh-CN"/>
        </w:rPr>
        <w:t>MB生许证字[017]号</w:t>
      </w:r>
      <w:r>
        <w:rPr>
          <w:rFonts w:hint="eastAsia" w:ascii="宋体" w:hAnsi="宋体" w:cs="宋体"/>
          <w:sz w:val="24"/>
          <w:szCs w:val="24"/>
          <w:lang w:eastAsia="zh-CN"/>
        </w:rPr>
        <w:t>）中的生产许可范围，在新疆巴音郭楞蒙古自治州若羌县依吞布拉克镇新建年产</w:t>
      </w:r>
      <w:r>
        <w:rPr>
          <w:rFonts w:hint="eastAsia" w:ascii="宋体" w:hAnsi="宋体" w:cs="宋体"/>
          <w:sz w:val="24"/>
          <w:szCs w:val="24"/>
          <w:lang w:val="en-US" w:eastAsia="zh-CN"/>
        </w:rPr>
        <w:t>2000吨现场混装多孔粒状铵油炸药地面生产系统，为生产点周边矿山企业供应现场混装炸药。</w:t>
      </w:r>
    </w:p>
    <w:p>
      <w:pPr>
        <w:ind w:firstLine="480"/>
        <w:rPr>
          <w:rFonts w:hint="eastAsia"/>
        </w:rPr>
      </w:pPr>
      <w:bookmarkStart w:id="2" w:name="_Hlk19702463"/>
      <w:r>
        <w:rPr>
          <w:rFonts w:hint="eastAsia"/>
        </w:rPr>
        <w:t>2</w:t>
      </w:r>
      <w:r>
        <w:t>01</w:t>
      </w:r>
      <w:r>
        <w:rPr>
          <w:rFonts w:hint="eastAsia"/>
          <w:lang w:val="en-US" w:eastAsia="zh-CN"/>
        </w:rPr>
        <w:t>7</w:t>
      </w:r>
      <w:r>
        <w:rPr>
          <w:rFonts w:hint="eastAsia"/>
        </w:rPr>
        <w:t>年</w:t>
      </w:r>
      <w:r>
        <w:rPr>
          <w:rFonts w:hint="eastAsia"/>
          <w:lang w:val="en-US" w:eastAsia="zh-CN"/>
        </w:rPr>
        <w:t>8月15日</w:t>
      </w:r>
      <w:r>
        <w:rPr>
          <w:rFonts w:hint="eastAsia"/>
        </w:rPr>
        <w:t>，</w:t>
      </w:r>
      <w:r>
        <w:rPr>
          <w:rFonts w:hint="eastAsia" w:ascii="宋体" w:hAnsi="宋体" w:cs="宋体"/>
          <w:sz w:val="24"/>
          <w:szCs w:val="24"/>
          <w:lang w:eastAsia="zh-CN"/>
        </w:rPr>
        <w:t>新疆天河化工有限公司若羌县分公司</w:t>
      </w:r>
      <w:r>
        <w:t>委托了</w:t>
      </w:r>
      <w:r>
        <w:rPr>
          <w:rFonts w:hint="eastAsia"/>
          <w:lang w:eastAsia="zh-CN"/>
        </w:rPr>
        <w:t>新疆天合环境技术咨询有限公司</w:t>
      </w:r>
      <w:r>
        <w:t>编制完成了《</w:t>
      </w:r>
      <w:r>
        <w:rPr>
          <w:rFonts w:hint="eastAsia"/>
          <w:lang w:eastAsia="zh-CN"/>
        </w:rPr>
        <w:t>新疆天河化工有限公司巴音郭楞蒙古自治州若羌县年产2000吨现场混装多孔粒状铵油炸药地面生产系统工程项目</w:t>
      </w:r>
      <w:r>
        <w:t>环境影响报告书》</w:t>
      </w:r>
      <w:r>
        <w:rPr>
          <w:rFonts w:hint="eastAsia"/>
        </w:rPr>
        <w:t>，</w:t>
      </w:r>
      <w:bookmarkEnd w:id="2"/>
      <w:bookmarkStart w:id="3" w:name="_Hlk19702499"/>
      <w:r>
        <w:rPr>
          <w:rFonts w:hint="eastAsia"/>
        </w:rPr>
        <w:t>2</w:t>
      </w:r>
      <w:r>
        <w:t>01</w:t>
      </w:r>
      <w:r>
        <w:rPr>
          <w:rFonts w:hint="eastAsia"/>
          <w:lang w:val="en-US" w:eastAsia="zh-CN"/>
        </w:rPr>
        <w:t>8</w:t>
      </w:r>
      <w:r>
        <w:rPr>
          <w:rFonts w:hint="eastAsia"/>
        </w:rPr>
        <w:t>年</w:t>
      </w:r>
      <w:r>
        <w:t>1</w:t>
      </w:r>
      <w:r>
        <w:rPr>
          <w:rFonts w:hint="eastAsia"/>
        </w:rPr>
        <w:t>月</w:t>
      </w:r>
      <w:r>
        <w:t>5</w:t>
      </w:r>
      <w:r>
        <w:rPr>
          <w:rFonts w:hint="eastAsia"/>
        </w:rPr>
        <w:t>日，新疆维吾尔族自治区环境保护厅以《关于</w:t>
      </w:r>
      <w:r>
        <w:rPr>
          <w:rFonts w:hint="eastAsia"/>
          <w:lang w:eastAsia="zh-CN"/>
        </w:rPr>
        <w:t>新疆天河化工有限公司巴音郭楞蒙古自治州若羌县年产2000吨现场混装多孔粒状铵油炸药地面生产系统工程项目</w:t>
      </w:r>
      <w:r>
        <w:rPr>
          <w:rFonts w:hint="eastAsia"/>
        </w:rPr>
        <w:t>环境影响报告书的批复》（新环函[</w:t>
      </w:r>
      <w:r>
        <w:t>201</w:t>
      </w:r>
      <w:r>
        <w:rPr>
          <w:rFonts w:hint="eastAsia"/>
          <w:lang w:val="en-US" w:eastAsia="zh-CN"/>
        </w:rPr>
        <w:t>8</w:t>
      </w:r>
      <w:r>
        <w:t>]</w:t>
      </w:r>
      <w:r>
        <w:rPr>
          <w:rFonts w:hint="eastAsia"/>
          <w:lang w:val="en-US" w:eastAsia="zh-CN"/>
        </w:rPr>
        <w:t>22</w:t>
      </w:r>
      <w:r>
        <w:t>0</w:t>
      </w:r>
      <w:r>
        <w:rPr>
          <w:rFonts w:hint="eastAsia"/>
        </w:rPr>
        <w:t>号）予以批复</w:t>
      </w:r>
      <w:bookmarkEnd w:id="3"/>
      <w:r>
        <w:rPr>
          <w:rFonts w:hint="eastAsia"/>
        </w:rPr>
        <w:t>。</w:t>
      </w:r>
    </w:p>
    <w:p>
      <w:pPr>
        <w:ind w:firstLine="480"/>
      </w:pPr>
      <w:r>
        <w:rPr>
          <w:rFonts w:hint="eastAsia"/>
        </w:rPr>
        <w:t>根据国务院</w:t>
      </w:r>
      <w:r>
        <w:t>682</w:t>
      </w:r>
      <w:r>
        <w:rPr>
          <w:rFonts w:hint="eastAsia"/>
        </w:rPr>
        <w:t>号令《国务院关于修改〈建设项目环境保护管理条例〉的决定》、国务院办公厅《关于加强环境监管执法的通知》（国办发</w:t>
      </w:r>
      <w:r>
        <w:t>[2014]56</w:t>
      </w:r>
      <w:r>
        <w:rPr>
          <w:rFonts w:hint="eastAsia"/>
        </w:rPr>
        <w:t>号）、国家环境保护总局《关于建设项目环境保护设施竣工验收监测管理有关问题的通知》（环发</w:t>
      </w:r>
      <w:r>
        <w:t>[2000]38</w:t>
      </w:r>
      <w:r>
        <w:rPr>
          <w:rFonts w:hint="eastAsia"/>
        </w:rPr>
        <w:t>号）及关于发布《建设项目竣工环境保护验收暂新办法》的公告（国环规环评</w:t>
      </w:r>
      <w:r>
        <w:t>[2017]4</w:t>
      </w:r>
      <w:r>
        <w:rPr>
          <w:rFonts w:hint="eastAsia"/>
        </w:rPr>
        <w:t>号）的要求，受</w:t>
      </w:r>
      <w:r>
        <w:rPr>
          <w:rFonts w:hint="eastAsia"/>
          <w:lang w:eastAsia="zh-CN"/>
        </w:rPr>
        <w:t>新疆天河化工有限公司若羌县分公司</w:t>
      </w:r>
      <w:r>
        <w:rPr>
          <w:rFonts w:hint="eastAsia"/>
        </w:rPr>
        <w:t>委托，新疆中测测试有限责任公司承担了本项目竣工环境保护验收监测工作。在承接该项目后，公司通过相关技术资料收集和现场踏勘，编写了《</w:t>
      </w:r>
      <w:r>
        <w:rPr>
          <w:rFonts w:hint="eastAsia"/>
          <w:lang w:eastAsia="zh-CN"/>
        </w:rPr>
        <w:t>新疆天河化工有限公司巴音郭楞蒙古自治州若羌县年产2000吨现场混装多孔粒状铵油炸药地面生产系统工程项目</w:t>
      </w:r>
      <w:r>
        <w:rPr>
          <w:rFonts w:hint="eastAsia"/>
        </w:rPr>
        <w:t>竣工环境保护验收监测方案》。依据该《方案》内容，</w:t>
      </w:r>
      <w:bookmarkStart w:id="4" w:name="_Hlk19702555"/>
      <w:r>
        <w:rPr>
          <w:rFonts w:hint="eastAsia"/>
        </w:rPr>
        <w:t>新疆中测测试有限责任公司</w:t>
      </w:r>
      <w:bookmarkEnd w:id="4"/>
      <w:r>
        <w:rPr>
          <w:rFonts w:hint="eastAsia"/>
        </w:rPr>
        <w:t>派工作人员对该项目进行了现场监测及调查。依据</w:t>
      </w:r>
      <w:bookmarkStart w:id="5" w:name="_Hlk19530518"/>
      <w:r>
        <w:rPr>
          <w:rFonts w:hint="eastAsia"/>
          <w:lang w:eastAsia="zh-CN"/>
        </w:rPr>
        <w:t>新疆天合环境技术咨询有限公司</w:t>
      </w:r>
      <w:r>
        <w:rPr>
          <w:rFonts w:hint="eastAsia"/>
        </w:rPr>
        <w:t>编制的</w:t>
      </w:r>
      <w:r>
        <w:t>《</w:t>
      </w:r>
      <w:r>
        <w:rPr>
          <w:rFonts w:hint="eastAsia"/>
          <w:lang w:eastAsia="zh-CN"/>
        </w:rPr>
        <w:t>新疆天河化工有限公司巴音郭楞蒙古自治州若羌县年产2000吨现场混装多孔粒状铵油炸药地面生产系统工程项目</w:t>
      </w:r>
      <w:r>
        <w:t>环境影响报告书》</w:t>
      </w:r>
      <w:bookmarkEnd w:id="5"/>
      <w:r>
        <w:rPr>
          <w:rFonts w:hint="eastAsia"/>
        </w:rPr>
        <w:t>和新疆维吾尔族自治区环境保护厅《关于</w:t>
      </w:r>
      <w:r>
        <w:rPr>
          <w:rFonts w:hint="eastAsia"/>
          <w:lang w:eastAsia="zh-CN"/>
        </w:rPr>
        <w:t>新疆天河化工有限公司巴音郭楞蒙古自治州若羌县年产2000吨现场混装多孔粒状铵油炸药地面生产系统工程项目</w:t>
      </w:r>
      <w:r>
        <w:rPr>
          <w:rFonts w:hint="eastAsia"/>
        </w:rPr>
        <w:t>环境影响报告书的批复》（新环函[</w:t>
      </w:r>
      <w:r>
        <w:t>201</w:t>
      </w:r>
      <w:r>
        <w:rPr>
          <w:rFonts w:hint="eastAsia"/>
          <w:lang w:val="en-US" w:eastAsia="zh-CN"/>
        </w:rPr>
        <w:t>8</w:t>
      </w:r>
      <w:r>
        <w:t>]</w:t>
      </w:r>
      <w:r>
        <w:rPr>
          <w:rFonts w:hint="eastAsia"/>
          <w:lang w:val="en-US" w:eastAsia="zh-CN"/>
        </w:rPr>
        <w:t>22</w:t>
      </w:r>
      <w:r>
        <w:rPr>
          <w:rFonts w:hint="eastAsia"/>
        </w:rPr>
        <w:t>号），编制完成了本项目竣工环境保护验收监测报告。</w:t>
      </w:r>
    </w:p>
    <w:p>
      <w:pPr>
        <w:pStyle w:val="3"/>
      </w:pPr>
      <w:bookmarkStart w:id="6" w:name="_Toc18914997"/>
      <w:bookmarkStart w:id="7" w:name="_Toc19724950"/>
      <w:r>
        <w:rPr>
          <w:rFonts w:hint="eastAsia"/>
        </w:rPr>
        <w:t>2</w:t>
      </w:r>
      <w:r>
        <w:t>.</w:t>
      </w:r>
      <w:r>
        <w:rPr>
          <w:rFonts w:hint="eastAsia"/>
        </w:rPr>
        <w:t>验收依据</w:t>
      </w:r>
      <w:bookmarkEnd w:id="6"/>
      <w:bookmarkEnd w:id="7"/>
    </w:p>
    <w:p>
      <w:pPr>
        <w:pStyle w:val="4"/>
      </w:pPr>
      <w:bookmarkStart w:id="8" w:name="_Toc19724951"/>
      <w:bookmarkStart w:id="9" w:name="_Toc18914998"/>
      <w:r>
        <w:rPr>
          <w:rFonts w:hint="eastAsia"/>
        </w:rPr>
        <w:t>2.1建设项目环境保护相关法律、法规和规章制度</w:t>
      </w:r>
      <w:bookmarkEnd w:id="8"/>
      <w:bookmarkEnd w:id="9"/>
    </w:p>
    <w:p>
      <w:pPr>
        <w:pStyle w:val="30"/>
        <w:numPr>
          <w:ilvl w:val="0"/>
          <w:numId w:val="1"/>
        </w:numPr>
        <w:ind w:firstLineChars="0"/>
      </w:pPr>
      <w:r>
        <w:rPr>
          <w:rFonts w:hint="eastAsia"/>
        </w:rPr>
        <w:t>《中华人民共和国环境保护法》（2</w:t>
      </w:r>
      <w:r>
        <w:t>015</w:t>
      </w:r>
      <w:r>
        <w:rPr>
          <w:rFonts w:hint="eastAsia"/>
        </w:rPr>
        <w:t>年1月1日实施）；</w:t>
      </w:r>
    </w:p>
    <w:p>
      <w:pPr>
        <w:pStyle w:val="30"/>
        <w:numPr>
          <w:ilvl w:val="0"/>
          <w:numId w:val="1"/>
        </w:numPr>
        <w:ind w:firstLineChars="0"/>
      </w:pPr>
      <w:r>
        <w:rPr>
          <w:rFonts w:hint="eastAsia"/>
        </w:rPr>
        <w:t>《中华人民共和国环境影响评价法》（2</w:t>
      </w:r>
      <w:r>
        <w:t>018</w:t>
      </w:r>
      <w:r>
        <w:rPr>
          <w:rFonts w:hint="eastAsia"/>
        </w:rPr>
        <w:t>年1</w:t>
      </w:r>
      <w:r>
        <w:t>2</w:t>
      </w:r>
      <w:r>
        <w:rPr>
          <w:rFonts w:hint="eastAsia"/>
        </w:rPr>
        <w:t>月2</w:t>
      </w:r>
      <w:r>
        <w:t>9</w:t>
      </w:r>
      <w:r>
        <w:rPr>
          <w:rFonts w:hint="eastAsia"/>
        </w:rPr>
        <w:t>日实施）；</w:t>
      </w:r>
    </w:p>
    <w:p>
      <w:pPr>
        <w:pStyle w:val="30"/>
        <w:numPr>
          <w:ilvl w:val="0"/>
          <w:numId w:val="1"/>
        </w:numPr>
        <w:ind w:firstLineChars="0"/>
      </w:pPr>
      <w:r>
        <w:rPr>
          <w:rFonts w:hint="eastAsia"/>
        </w:rPr>
        <w:t>《中华人民共和国水污染防治法》（2</w:t>
      </w:r>
      <w:r>
        <w:t>018</w:t>
      </w:r>
      <w:r>
        <w:rPr>
          <w:rFonts w:hint="eastAsia"/>
        </w:rPr>
        <w:t>年1月1日实施）；</w:t>
      </w:r>
    </w:p>
    <w:p>
      <w:pPr>
        <w:pStyle w:val="30"/>
        <w:numPr>
          <w:ilvl w:val="0"/>
          <w:numId w:val="1"/>
        </w:numPr>
        <w:ind w:firstLineChars="0"/>
      </w:pPr>
      <w:r>
        <w:rPr>
          <w:rFonts w:hint="eastAsia"/>
        </w:rPr>
        <w:t>《中华人民共和国大气污染防治法》（2</w:t>
      </w:r>
      <w:r>
        <w:t>018</w:t>
      </w:r>
      <w:r>
        <w:rPr>
          <w:rFonts w:hint="eastAsia"/>
        </w:rPr>
        <w:t>年</w:t>
      </w:r>
      <w:r>
        <w:t>10</w:t>
      </w:r>
      <w:r>
        <w:rPr>
          <w:rFonts w:hint="eastAsia"/>
        </w:rPr>
        <w:t>月</w:t>
      </w:r>
      <w:r>
        <w:t>26</w:t>
      </w:r>
      <w:r>
        <w:rPr>
          <w:rFonts w:hint="eastAsia"/>
        </w:rPr>
        <w:t>日修订）；</w:t>
      </w:r>
    </w:p>
    <w:p>
      <w:pPr>
        <w:pStyle w:val="30"/>
        <w:numPr>
          <w:ilvl w:val="0"/>
          <w:numId w:val="1"/>
        </w:numPr>
        <w:ind w:firstLineChars="0"/>
      </w:pPr>
      <w:r>
        <w:rPr>
          <w:rFonts w:hint="eastAsia"/>
        </w:rPr>
        <w:t>《中华人民共和国噪声污染防治法》（2</w:t>
      </w:r>
      <w:r>
        <w:t>018</w:t>
      </w:r>
      <w:r>
        <w:rPr>
          <w:rFonts w:hint="eastAsia"/>
        </w:rPr>
        <w:t>年1</w:t>
      </w:r>
      <w:r>
        <w:t>2</w:t>
      </w:r>
      <w:r>
        <w:rPr>
          <w:rFonts w:hint="eastAsia"/>
        </w:rPr>
        <w:t>月2</w:t>
      </w:r>
      <w:r>
        <w:t>9</w:t>
      </w:r>
      <w:r>
        <w:rPr>
          <w:rFonts w:hint="eastAsia"/>
        </w:rPr>
        <w:t>日修订）；</w:t>
      </w:r>
    </w:p>
    <w:p>
      <w:pPr>
        <w:pStyle w:val="30"/>
        <w:numPr>
          <w:ilvl w:val="0"/>
          <w:numId w:val="1"/>
        </w:numPr>
        <w:ind w:firstLineChars="0"/>
      </w:pPr>
      <w:r>
        <w:rPr>
          <w:rFonts w:hint="eastAsia"/>
        </w:rPr>
        <w:t>《中华人民共和国固体废物污染环境防治法》（2</w:t>
      </w:r>
      <w:r>
        <w:t>016</w:t>
      </w:r>
      <w:r>
        <w:rPr>
          <w:rFonts w:hint="eastAsia"/>
        </w:rPr>
        <w:t>年1</w:t>
      </w:r>
      <w:r>
        <w:t>1</w:t>
      </w:r>
      <w:r>
        <w:rPr>
          <w:rFonts w:hint="eastAsia"/>
        </w:rPr>
        <w:t>月7日修订）；</w:t>
      </w:r>
    </w:p>
    <w:p>
      <w:pPr>
        <w:pStyle w:val="30"/>
        <w:numPr>
          <w:ilvl w:val="0"/>
          <w:numId w:val="1"/>
        </w:numPr>
        <w:ind w:firstLineChars="0"/>
      </w:pPr>
      <w:r>
        <w:rPr>
          <w:rFonts w:hint="eastAsia"/>
        </w:rPr>
        <w:t>《建设项目环境保护管理条例》（2</w:t>
      </w:r>
      <w:r>
        <w:t>017</w:t>
      </w:r>
      <w:r>
        <w:rPr>
          <w:rFonts w:hint="eastAsia"/>
        </w:rPr>
        <w:t>年7月1</w:t>
      </w:r>
      <w:r>
        <w:t>6</w:t>
      </w:r>
      <w:r>
        <w:rPr>
          <w:rFonts w:hint="eastAsia"/>
        </w:rPr>
        <w:t>日修订）；</w:t>
      </w:r>
    </w:p>
    <w:p>
      <w:pPr>
        <w:pStyle w:val="30"/>
        <w:numPr>
          <w:ilvl w:val="0"/>
          <w:numId w:val="1"/>
        </w:numPr>
        <w:ind w:firstLineChars="0"/>
      </w:pPr>
      <w:r>
        <w:rPr>
          <w:rFonts w:hint="eastAsia"/>
        </w:rPr>
        <w:t>关于发布《建设项目竣工环境保护验收暂行办法》的公告（国环规环评[2</w:t>
      </w:r>
      <w:r>
        <w:t>017]</w:t>
      </w:r>
      <w:r>
        <w:rPr>
          <w:rFonts w:hint="eastAsia"/>
        </w:rPr>
        <w:t>4号，2</w:t>
      </w:r>
      <w:r>
        <w:t>017</w:t>
      </w:r>
      <w:r>
        <w:rPr>
          <w:rFonts w:hint="eastAsia"/>
        </w:rPr>
        <w:t>年1</w:t>
      </w:r>
      <w:r>
        <w:t>1</w:t>
      </w:r>
      <w:r>
        <w:rPr>
          <w:rFonts w:hint="eastAsia"/>
        </w:rPr>
        <w:t>月2</w:t>
      </w:r>
      <w:r>
        <w:t>0</w:t>
      </w:r>
      <w:r>
        <w:rPr>
          <w:rFonts w:hint="eastAsia"/>
        </w:rPr>
        <w:t>日）；</w:t>
      </w:r>
    </w:p>
    <w:p>
      <w:pPr>
        <w:pStyle w:val="4"/>
      </w:pPr>
      <w:bookmarkStart w:id="10" w:name="_Toc19724952"/>
      <w:bookmarkStart w:id="11" w:name="_Toc18914999"/>
      <w:r>
        <w:rPr>
          <w:rFonts w:hint="eastAsia"/>
        </w:rPr>
        <w:t>2</w:t>
      </w:r>
      <w:r>
        <w:t>.2建设项目竣工环境保护验收技术规范</w:t>
      </w:r>
      <w:bookmarkEnd w:id="10"/>
      <w:bookmarkEnd w:id="11"/>
    </w:p>
    <w:p>
      <w:pPr>
        <w:pStyle w:val="30"/>
        <w:numPr>
          <w:ilvl w:val="0"/>
          <w:numId w:val="2"/>
        </w:numPr>
        <w:ind w:firstLineChars="0"/>
      </w:pPr>
      <w:r>
        <w:rPr>
          <w:rFonts w:hint="eastAsia"/>
        </w:rPr>
        <w:t>《建设项目环境影响评价技术导则 总纲》（H</w:t>
      </w:r>
      <w:r>
        <w:t>J 2.1-2016</w:t>
      </w:r>
      <w:r>
        <w:rPr>
          <w:rFonts w:hint="eastAsia"/>
        </w:rPr>
        <w:t>）；</w:t>
      </w:r>
    </w:p>
    <w:p>
      <w:pPr>
        <w:pStyle w:val="30"/>
        <w:numPr>
          <w:ilvl w:val="0"/>
          <w:numId w:val="2"/>
        </w:numPr>
        <w:ind w:firstLineChars="0"/>
      </w:pPr>
      <w:r>
        <w:rPr>
          <w:rFonts w:hint="eastAsia"/>
        </w:rPr>
        <w:t>《环境影响评价技术导则 大气环境》（H</w:t>
      </w:r>
      <w:r>
        <w:t>J 2.2-2018</w:t>
      </w:r>
      <w:r>
        <w:rPr>
          <w:rFonts w:hint="eastAsia"/>
        </w:rPr>
        <w:t>）；</w:t>
      </w:r>
    </w:p>
    <w:p>
      <w:pPr>
        <w:pStyle w:val="30"/>
        <w:numPr>
          <w:ilvl w:val="0"/>
          <w:numId w:val="2"/>
        </w:numPr>
        <w:ind w:firstLineChars="0"/>
      </w:pPr>
      <w:r>
        <w:rPr>
          <w:rFonts w:hint="eastAsia"/>
        </w:rPr>
        <w:t>《环境影响评价技术导则 地面水环境》（H</w:t>
      </w:r>
      <w:r>
        <w:t>J/T 2.3-2018</w:t>
      </w:r>
      <w:r>
        <w:rPr>
          <w:rFonts w:hint="eastAsia"/>
        </w:rPr>
        <w:t>）；</w:t>
      </w:r>
    </w:p>
    <w:p>
      <w:pPr>
        <w:pStyle w:val="30"/>
        <w:numPr>
          <w:ilvl w:val="0"/>
          <w:numId w:val="2"/>
        </w:numPr>
        <w:ind w:firstLineChars="0"/>
      </w:pPr>
      <w:r>
        <w:rPr>
          <w:rFonts w:hint="eastAsia"/>
        </w:rPr>
        <w:t>《环境影响评价技术导则 地下水环境》（H</w:t>
      </w:r>
      <w:r>
        <w:t>J 610-2016</w:t>
      </w:r>
      <w:r>
        <w:rPr>
          <w:rFonts w:hint="eastAsia"/>
        </w:rPr>
        <w:t>）；</w:t>
      </w:r>
    </w:p>
    <w:p>
      <w:pPr>
        <w:pStyle w:val="30"/>
        <w:numPr>
          <w:ilvl w:val="0"/>
          <w:numId w:val="2"/>
        </w:numPr>
        <w:ind w:firstLineChars="0"/>
      </w:pPr>
      <w:r>
        <w:rPr>
          <w:rFonts w:hint="eastAsia"/>
        </w:rPr>
        <w:t>《环境影响评价技术导则 声环境》（H</w:t>
      </w:r>
      <w:r>
        <w:t>J 2.4-2009</w:t>
      </w:r>
      <w:r>
        <w:rPr>
          <w:rFonts w:hint="eastAsia"/>
        </w:rPr>
        <w:t>）；</w:t>
      </w:r>
    </w:p>
    <w:p>
      <w:pPr>
        <w:pStyle w:val="30"/>
        <w:numPr>
          <w:ilvl w:val="0"/>
          <w:numId w:val="2"/>
        </w:numPr>
        <w:ind w:firstLineChars="0"/>
      </w:pPr>
      <w:r>
        <w:rPr>
          <w:rFonts w:hint="eastAsia"/>
        </w:rPr>
        <w:t>《环境影响评价技术导则 生态环境》（H</w:t>
      </w:r>
      <w:r>
        <w:t>J 19-2011</w:t>
      </w:r>
      <w:r>
        <w:rPr>
          <w:rFonts w:hint="eastAsia"/>
        </w:rPr>
        <w:t>）；</w:t>
      </w:r>
    </w:p>
    <w:p>
      <w:pPr>
        <w:pStyle w:val="30"/>
        <w:numPr>
          <w:ilvl w:val="0"/>
          <w:numId w:val="2"/>
        </w:numPr>
        <w:ind w:firstLineChars="0"/>
      </w:pPr>
      <w:r>
        <w:rPr>
          <w:rFonts w:hint="eastAsia"/>
        </w:rPr>
        <w:t>《一般工业固体废物贮存、处置场污染控制标准》</w:t>
      </w:r>
      <w:r>
        <w:rPr>
          <w:rFonts w:hint="eastAsia"/>
          <w:lang w:eastAsia="zh-CN"/>
        </w:rPr>
        <w:t>（</w:t>
      </w:r>
      <w:r>
        <w:t>GB 18599-2001</w:t>
      </w:r>
      <w:r>
        <w:rPr>
          <w:rFonts w:hint="eastAsia"/>
          <w:lang w:eastAsia="zh-CN"/>
        </w:rPr>
        <w:t>）</w:t>
      </w:r>
      <w:r>
        <w:rPr>
          <w:rFonts w:hint="eastAsia"/>
        </w:rPr>
        <w:t>及其</w:t>
      </w:r>
      <w:r>
        <w:t xml:space="preserve">2013 </w:t>
      </w:r>
      <w:r>
        <w:rPr>
          <w:rFonts w:hint="eastAsia"/>
        </w:rPr>
        <w:t>年修改单；</w:t>
      </w:r>
    </w:p>
    <w:p>
      <w:pPr>
        <w:pStyle w:val="30"/>
        <w:numPr>
          <w:ilvl w:val="0"/>
          <w:numId w:val="2"/>
        </w:numPr>
        <w:ind w:firstLineChars="0"/>
      </w:pPr>
      <w:r>
        <w:rPr>
          <w:rFonts w:hint="eastAsia"/>
        </w:rPr>
        <w:t>《建设项目环保设施竣工验收监测技术要求</w:t>
      </w:r>
      <w:r>
        <w:rPr>
          <w:rFonts w:hint="eastAsia"/>
          <w:lang w:eastAsia="zh-CN"/>
        </w:rPr>
        <w:t>（</w:t>
      </w:r>
      <w:r>
        <w:rPr>
          <w:rFonts w:hint="eastAsia"/>
        </w:rPr>
        <w:t>试行</w:t>
      </w:r>
      <w:r>
        <w:rPr>
          <w:rFonts w:hint="eastAsia"/>
          <w:lang w:eastAsia="zh-CN"/>
        </w:rPr>
        <w:t>）</w:t>
      </w:r>
      <w:r>
        <w:rPr>
          <w:rFonts w:hint="eastAsia"/>
        </w:rPr>
        <w:t>》</w:t>
      </w:r>
      <w:r>
        <w:rPr>
          <w:rFonts w:hint="eastAsia"/>
          <w:lang w:eastAsia="zh-CN"/>
        </w:rPr>
        <w:t>（</w:t>
      </w:r>
      <w:r>
        <w:rPr>
          <w:rFonts w:hint="eastAsia"/>
        </w:rPr>
        <w:t>国家环境保护总局，环发【</w:t>
      </w:r>
      <w:r>
        <w:t>2000</w:t>
      </w:r>
      <w:r>
        <w:rPr>
          <w:rFonts w:hint="eastAsia"/>
        </w:rPr>
        <w:t>】</w:t>
      </w:r>
      <w:r>
        <w:t xml:space="preserve">38 </w:t>
      </w:r>
      <w:r>
        <w:rPr>
          <w:rFonts w:hint="eastAsia"/>
        </w:rPr>
        <w:t>号</w:t>
      </w:r>
      <w:r>
        <w:rPr>
          <w:rFonts w:hint="eastAsia"/>
          <w:lang w:eastAsia="zh-CN"/>
        </w:rPr>
        <w:t>）</w:t>
      </w:r>
      <w:r>
        <w:rPr>
          <w:rFonts w:hint="eastAsia"/>
        </w:rPr>
        <w:t>；</w:t>
      </w:r>
    </w:p>
    <w:p>
      <w:pPr>
        <w:pStyle w:val="30"/>
        <w:numPr>
          <w:ilvl w:val="0"/>
          <w:numId w:val="2"/>
        </w:numPr>
        <w:ind w:firstLineChars="0"/>
      </w:pPr>
      <w:r>
        <w:rPr>
          <w:rFonts w:hint="eastAsia"/>
        </w:rPr>
        <w:t>《建设项目竣工环境保护验收技术指南 污染影响类》（生态环境部公告[</w:t>
      </w:r>
      <w:r>
        <w:t>2018]</w:t>
      </w:r>
      <w:r>
        <w:rPr>
          <w:rFonts w:hint="eastAsia"/>
        </w:rPr>
        <w:t>第9号）。</w:t>
      </w:r>
    </w:p>
    <w:p>
      <w:pPr>
        <w:pStyle w:val="30"/>
        <w:numPr>
          <w:ilvl w:val="0"/>
          <w:numId w:val="2"/>
        </w:numPr>
        <w:ind w:firstLineChars="0"/>
      </w:pPr>
      <w:r>
        <w:rPr>
          <w:rFonts w:hint="eastAsia"/>
        </w:rPr>
        <w:t>《建设项目竣工环境保护验收暂行办法》</w:t>
      </w:r>
      <w:r>
        <w:rPr>
          <w:rFonts w:hint="eastAsia"/>
          <w:lang w:eastAsia="zh-CN"/>
        </w:rPr>
        <w:t>（</w:t>
      </w:r>
      <w:r>
        <w:rPr>
          <w:rFonts w:hint="eastAsia"/>
        </w:rPr>
        <w:t>国环规环评【</w:t>
      </w:r>
      <w:r>
        <w:t>2017</w:t>
      </w:r>
      <w:r>
        <w:rPr>
          <w:rFonts w:hint="eastAsia"/>
        </w:rPr>
        <w:t>】</w:t>
      </w:r>
      <w:r>
        <w:t xml:space="preserve">4 </w:t>
      </w:r>
      <w:r>
        <w:rPr>
          <w:rFonts w:hint="eastAsia"/>
        </w:rPr>
        <w:t>号</w:t>
      </w:r>
      <w:r>
        <w:rPr>
          <w:rFonts w:hint="eastAsia"/>
          <w:lang w:eastAsia="zh-CN"/>
        </w:rPr>
        <w:t>）</w:t>
      </w:r>
      <w:r>
        <w:rPr>
          <w:rFonts w:hint="eastAsia"/>
        </w:rPr>
        <w:t>；</w:t>
      </w:r>
    </w:p>
    <w:p>
      <w:pPr>
        <w:pStyle w:val="4"/>
      </w:pPr>
      <w:bookmarkStart w:id="12" w:name="_Toc19724953"/>
      <w:bookmarkStart w:id="13" w:name="_Toc18915000"/>
      <w:r>
        <w:rPr>
          <w:rFonts w:hint="eastAsia"/>
        </w:rPr>
        <w:t>2</w:t>
      </w:r>
      <w:r>
        <w:t>.3建设项目</w:t>
      </w:r>
      <w:r>
        <w:rPr>
          <w:rFonts w:hint="eastAsia"/>
        </w:rPr>
        <w:t>环境影响报告书（表）及其审批部门审批决定</w:t>
      </w:r>
      <w:bookmarkEnd w:id="12"/>
      <w:bookmarkEnd w:id="13"/>
    </w:p>
    <w:p>
      <w:pPr>
        <w:pStyle w:val="30"/>
        <w:numPr>
          <w:ilvl w:val="0"/>
          <w:numId w:val="3"/>
        </w:numPr>
        <w:ind w:firstLineChars="0"/>
      </w:pPr>
      <w:r>
        <w:t>《</w:t>
      </w:r>
      <w:r>
        <w:rPr>
          <w:rFonts w:hint="eastAsia"/>
          <w:lang w:eastAsia="zh-CN"/>
        </w:rPr>
        <w:t>新疆天河化工有限公司巴音郭楞蒙古自治州若羌县年产2000吨现场混装多孔粒状铵油炸药地面生产系统工程项目</w:t>
      </w:r>
      <w:r>
        <w:t>环境影响报告书》</w:t>
      </w:r>
      <w:r>
        <w:rPr>
          <w:rFonts w:hint="eastAsia"/>
        </w:rPr>
        <w:t>（2</w:t>
      </w:r>
      <w:r>
        <w:t>017年</w:t>
      </w:r>
      <w:r>
        <w:rPr>
          <w:rFonts w:hint="eastAsia"/>
          <w:lang w:val="en-US" w:eastAsia="zh-CN"/>
        </w:rPr>
        <w:t>8</w:t>
      </w:r>
      <w:r>
        <w:t>月</w:t>
      </w:r>
      <w:r>
        <w:rPr>
          <w:rFonts w:hint="eastAsia"/>
        </w:rPr>
        <w:t>，</w:t>
      </w:r>
      <w:r>
        <w:rPr>
          <w:rFonts w:hint="eastAsia"/>
          <w:lang w:eastAsia="zh-CN"/>
        </w:rPr>
        <w:t>新疆天合环境技术咨询有限公司</w:t>
      </w:r>
      <w:r>
        <w:rPr>
          <w:rFonts w:hint="eastAsia"/>
        </w:rPr>
        <w:t>）；</w:t>
      </w:r>
    </w:p>
    <w:p>
      <w:pPr>
        <w:pStyle w:val="30"/>
        <w:numPr>
          <w:ilvl w:val="0"/>
          <w:numId w:val="3"/>
        </w:numPr>
        <w:ind w:firstLineChars="0"/>
      </w:pPr>
      <w:bookmarkStart w:id="14" w:name="_Hlk19563691"/>
      <w:bookmarkStart w:id="15" w:name="_Hlk17392761"/>
      <w:r>
        <w:rPr>
          <w:rFonts w:hint="eastAsia"/>
        </w:rPr>
        <w:t>《关于</w:t>
      </w:r>
      <w:r>
        <w:rPr>
          <w:rFonts w:hint="eastAsia"/>
          <w:lang w:eastAsia="zh-CN"/>
        </w:rPr>
        <w:t>新疆天河化工有限公司巴音郭楞蒙古自治州若羌县年产2000吨现场混装多孔粒状铵油炸药地面生产系统工程项目</w:t>
      </w:r>
      <w:r>
        <w:rPr>
          <w:rFonts w:hint="eastAsia"/>
        </w:rPr>
        <w:t>环境影响报告书的批复》（新环函[</w:t>
      </w:r>
      <w:r>
        <w:t>201</w:t>
      </w:r>
      <w:r>
        <w:rPr>
          <w:rFonts w:hint="eastAsia"/>
          <w:lang w:val="en-US" w:eastAsia="zh-CN"/>
        </w:rPr>
        <w:t>8</w:t>
      </w:r>
      <w:r>
        <w:t>]</w:t>
      </w:r>
      <w:r>
        <w:rPr>
          <w:rFonts w:hint="eastAsia"/>
          <w:lang w:val="en-US" w:eastAsia="zh-CN"/>
        </w:rPr>
        <w:t>22</w:t>
      </w:r>
      <w:r>
        <w:rPr>
          <w:rFonts w:hint="eastAsia"/>
        </w:rPr>
        <w:t>号</w:t>
      </w:r>
      <w:bookmarkEnd w:id="14"/>
      <w:r>
        <w:rPr>
          <w:rFonts w:hint="eastAsia"/>
        </w:rPr>
        <w:t>，</w:t>
      </w:r>
      <w:r>
        <w:t>新疆维吾尔族自治区环境保护厅</w:t>
      </w:r>
      <w:r>
        <w:rPr>
          <w:rFonts w:hint="eastAsia"/>
        </w:rPr>
        <w:t>，2</w:t>
      </w:r>
      <w:r>
        <w:t>01</w:t>
      </w:r>
      <w:r>
        <w:rPr>
          <w:rFonts w:hint="eastAsia"/>
          <w:lang w:val="en-US" w:eastAsia="zh-CN"/>
        </w:rPr>
        <w:t>8</w:t>
      </w:r>
      <w:r>
        <w:t>.1.5</w:t>
      </w:r>
      <w:r>
        <w:rPr>
          <w:rFonts w:hint="eastAsia"/>
        </w:rPr>
        <w:t>）。</w:t>
      </w:r>
    </w:p>
    <w:bookmarkEnd w:id="15"/>
    <w:p>
      <w:pPr>
        <w:ind w:firstLine="480"/>
      </w:pPr>
      <w:r>
        <w:rPr>
          <w:rFonts w:hint="eastAsia"/>
        </w:rPr>
        <w:t>（</w:t>
      </w:r>
      <w:r>
        <w:rPr>
          <w:rFonts w:hint="eastAsia"/>
          <w:lang w:val="en-US" w:eastAsia="zh-CN"/>
        </w:rPr>
        <w:t>3</w:t>
      </w:r>
      <w:r>
        <w:rPr>
          <w:rFonts w:hint="eastAsia"/>
        </w:rPr>
        <w:t>）</w:t>
      </w:r>
      <w:r>
        <w:rPr>
          <w:rFonts w:hint="eastAsia"/>
          <w:lang w:eastAsia="zh-CN"/>
        </w:rPr>
        <w:t>新疆天河化工有限公司巴音郭楞蒙古自治州若羌县年产2000吨现场混装多孔粒状铵油炸药地面生产系统工程项目</w:t>
      </w:r>
      <w:r>
        <w:rPr>
          <w:rFonts w:hint="eastAsia"/>
        </w:rPr>
        <w:t>“委托书”（新疆中测测试有限责任公司，2</w:t>
      </w:r>
      <w:r>
        <w:t>019.2.11</w:t>
      </w:r>
      <w:r>
        <w:rPr>
          <w:rFonts w:hint="eastAsia"/>
        </w:rPr>
        <w:t>）。</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3"/>
        <w:rPr>
          <w:color w:val="auto"/>
        </w:rPr>
      </w:pPr>
      <w:bookmarkStart w:id="16" w:name="_Toc19724954"/>
      <w:bookmarkStart w:id="17" w:name="_Toc18915001"/>
      <w:r>
        <w:rPr>
          <w:rFonts w:hint="eastAsia"/>
          <w:color w:val="auto"/>
        </w:rPr>
        <w:t>3</w:t>
      </w:r>
      <w:r>
        <w:rPr>
          <w:color w:val="auto"/>
        </w:rPr>
        <w:t>.</w:t>
      </w:r>
      <w:r>
        <w:rPr>
          <w:rFonts w:hint="eastAsia"/>
          <w:color w:val="auto"/>
        </w:rPr>
        <w:t>工程建设情况</w:t>
      </w:r>
      <w:bookmarkEnd w:id="16"/>
      <w:bookmarkEnd w:id="17"/>
    </w:p>
    <w:p>
      <w:pPr>
        <w:pStyle w:val="4"/>
        <w:rPr>
          <w:color w:val="auto"/>
        </w:rPr>
      </w:pPr>
      <w:bookmarkStart w:id="18" w:name="_Toc19724955"/>
      <w:bookmarkStart w:id="19" w:name="_Toc18915002"/>
      <w:r>
        <w:rPr>
          <w:rFonts w:hint="eastAsia"/>
          <w:color w:val="auto"/>
        </w:rPr>
        <w:t>3</w:t>
      </w:r>
      <w:r>
        <w:rPr>
          <w:color w:val="auto"/>
        </w:rPr>
        <w:t>.1</w:t>
      </w:r>
      <w:r>
        <w:rPr>
          <w:rFonts w:hint="eastAsia"/>
          <w:color w:val="auto"/>
        </w:rPr>
        <w:t>地理位置及平面布置</w:t>
      </w:r>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bCs/>
          <w:color w:val="auto"/>
          <w:sz w:val="24"/>
          <w:szCs w:val="24"/>
          <w:lang w:val="en-US" w:eastAsia="zh-CN"/>
        </w:rPr>
      </w:pPr>
      <w:r>
        <w:rPr>
          <w:rFonts w:hint="eastAsia"/>
          <w:color w:val="auto"/>
        </w:rPr>
        <w:t>本</w:t>
      </w:r>
      <w:r>
        <w:rPr>
          <w:color w:val="auto"/>
        </w:rPr>
        <w:t>项目</w:t>
      </w:r>
      <w:r>
        <w:rPr>
          <w:rFonts w:hint="eastAsia" w:ascii="宋体" w:hAnsi="宋体" w:cs="宋体"/>
          <w:color w:val="auto"/>
          <w:sz w:val="24"/>
          <w:szCs w:val="24"/>
          <w:lang w:eastAsia="zh-CN"/>
        </w:rPr>
        <w:t>位于新疆若芜县依托布拉克镇依铁公路西侧</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公里处。东距巴州石棉矿约</w:t>
      </w:r>
      <w:r>
        <w:rPr>
          <w:rFonts w:hint="eastAsia" w:ascii="宋体" w:hAnsi="宋体" w:cs="宋体"/>
          <w:color w:val="auto"/>
          <w:sz w:val="24"/>
          <w:szCs w:val="24"/>
          <w:lang w:val="en-US" w:eastAsia="zh-CN"/>
        </w:rPr>
        <w:t>1.5</w:t>
      </w:r>
      <w:r>
        <w:rPr>
          <w:rFonts w:hint="eastAsia" w:ascii="宋体" w:hAnsi="宋体" w:cs="宋体"/>
          <w:color w:val="auto"/>
          <w:sz w:val="24"/>
          <w:szCs w:val="24"/>
          <w:lang w:eastAsia="zh-CN"/>
        </w:rPr>
        <w:t>km,西距若羌县城256km，距铁木里克乡32.6km.距祁曼塔格乡198km，地理坐标为</w:t>
      </w:r>
      <w:r>
        <w:rPr>
          <w:color w:val="auto"/>
        </w:rPr>
        <w:t>东经</w:t>
      </w:r>
      <w:r>
        <w:rPr>
          <w:rFonts w:hint="eastAsia"/>
          <w:color w:val="auto"/>
          <w:lang w:val="en-US" w:eastAsia="zh-CN"/>
        </w:rPr>
        <w:t>90</w:t>
      </w:r>
      <w:r>
        <w:rPr>
          <w:color w:val="auto"/>
        </w:rPr>
        <w:t>°0</w:t>
      </w:r>
      <w:r>
        <w:rPr>
          <w:rFonts w:hint="eastAsia"/>
          <w:color w:val="auto"/>
          <w:lang w:val="en-US" w:eastAsia="zh-CN"/>
        </w:rPr>
        <w:t>6</w:t>
      </w:r>
      <w:r>
        <w:rPr>
          <w:color w:val="auto"/>
        </w:rPr>
        <w:t>'4</w:t>
      </w:r>
      <w:r>
        <w:rPr>
          <w:rFonts w:hint="eastAsia"/>
          <w:color w:val="auto"/>
          <w:lang w:val="en-US" w:eastAsia="zh-CN"/>
        </w:rPr>
        <w:t>5.41</w:t>
      </w:r>
      <w:r>
        <w:rPr>
          <w:color w:val="auto"/>
        </w:rPr>
        <w:t>"，北纬</w:t>
      </w:r>
      <w:r>
        <w:rPr>
          <w:rFonts w:hint="eastAsia"/>
          <w:color w:val="auto"/>
          <w:lang w:val="en-US" w:eastAsia="zh-CN"/>
        </w:rPr>
        <w:t>38</w:t>
      </w:r>
      <w:r>
        <w:rPr>
          <w:color w:val="auto"/>
        </w:rPr>
        <w:t>°</w:t>
      </w:r>
      <w:r>
        <w:rPr>
          <w:rFonts w:hint="eastAsia"/>
          <w:color w:val="auto"/>
          <w:lang w:val="en-US" w:eastAsia="zh-CN"/>
        </w:rPr>
        <w:t>20</w:t>
      </w:r>
      <w:r>
        <w:rPr>
          <w:color w:val="auto"/>
        </w:rPr>
        <w:t>'</w:t>
      </w:r>
      <w:r>
        <w:rPr>
          <w:rFonts w:hint="eastAsia"/>
          <w:color w:val="auto"/>
          <w:lang w:val="en-US" w:eastAsia="zh-CN"/>
        </w:rPr>
        <w:t>33</w:t>
      </w:r>
      <w:r>
        <w:rPr>
          <w:color w:val="auto"/>
        </w:rPr>
        <w:t>.64"</w:t>
      </w:r>
      <w:r>
        <w:rPr>
          <w:rFonts w:hint="eastAsia"/>
          <w:color w:val="auto"/>
          <w:lang w:eastAsia="zh-CN"/>
        </w:rPr>
        <w:t>。</w:t>
      </w:r>
    </w:p>
    <w:p>
      <w:pPr>
        <w:pStyle w:val="4"/>
        <w:rPr>
          <w:color w:val="auto"/>
        </w:rPr>
      </w:pPr>
      <w:bookmarkStart w:id="20" w:name="_Toc19724956"/>
      <w:bookmarkStart w:id="21" w:name="_Toc18915003"/>
      <w:r>
        <w:rPr>
          <w:rFonts w:hint="eastAsia"/>
          <w:color w:val="auto"/>
        </w:rPr>
        <w:t>3</w:t>
      </w:r>
      <w:r>
        <w:rPr>
          <w:color w:val="auto"/>
        </w:rPr>
        <w:t>.2</w:t>
      </w:r>
      <w:r>
        <w:rPr>
          <w:rFonts w:hint="eastAsia"/>
          <w:color w:val="auto"/>
        </w:rPr>
        <w:t>建设内容</w:t>
      </w:r>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本工程主要工程内容有新建硝酸铵库、上料塔、混装车库及维修工房、理化室、综合办公室及其他配套设施等。</w:t>
      </w:r>
    </w:p>
    <w:p>
      <w:pPr>
        <w:ind w:firstLine="480"/>
        <w:jc w:val="both"/>
        <w:rPr>
          <w:color w:val="auto"/>
        </w:rPr>
      </w:pPr>
      <w:r>
        <w:rPr>
          <w:rFonts w:hint="eastAsia"/>
          <w:color w:val="auto"/>
        </w:rPr>
        <w:t>项目基本情况见表3</w:t>
      </w:r>
      <w:r>
        <w:rPr>
          <w:color w:val="auto"/>
        </w:rPr>
        <w:t>-1</w:t>
      </w:r>
      <w:r>
        <w:rPr>
          <w:rFonts w:hint="eastAsia"/>
          <w:color w:val="auto"/>
        </w:rPr>
        <w:t>，本项目工程组成见表</w:t>
      </w:r>
      <w:r>
        <w:rPr>
          <w:color w:val="auto"/>
        </w:rPr>
        <w:t>3-2</w:t>
      </w:r>
      <w:r>
        <w:rPr>
          <w:rFonts w:hint="eastAsia"/>
          <w:color w:val="auto"/>
        </w:rPr>
        <w:t>。</w:t>
      </w:r>
    </w:p>
    <w:p>
      <w:pPr>
        <w:pStyle w:val="15"/>
        <w:rPr>
          <w:color w:val="auto"/>
        </w:rPr>
      </w:pPr>
      <w:r>
        <w:rPr>
          <w:rFonts w:hint="eastAsia"/>
          <w:color w:val="auto"/>
        </w:rPr>
        <w:t>表3</w:t>
      </w:r>
      <w:r>
        <w:rPr>
          <w:color w:val="auto"/>
        </w:rPr>
        <w:t xml:space="preserve">-1  </w:t>
      </w:r>
      <w:r>
        <w:rPr>
          <w:rFonts w:hint="eastAsia"/>
          <w:color w:val="auto"/>
        </w:rPr>
        <w:t>项目基本情况一览表</w:t>
      </w:r>
    </w:p>
    <w:tbl>
      <w:tblPr>
        <w:tblStyle w:val="18"/>
        <w:tblW w:w="893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418"/>
        <w:gridCol w:w="652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2418" w:type="dxa"/>
            <w:vAlign w:val="center"/>
          </w:tcPr>
          <w:p>
            <w:pPr>
              <w:pStyle w:val="24"/>
              <w:rPr>
                <w:color w:val="auto"/>
              </w:rPr>
            </w:pPr>
            <w:r>
              <w:rPr>
                <w:rFonts w:hint="eastAsia"/>
                <w:color w:val="auto"/>
              </w:rPr>
              <w:t>项目名称</w:t>
            </w:r>
          </w:p>
        </w:tc>
        <w:tc>
          <w:tcPr>
            <w:tcW w:w="6521" w:type="dxa"/>
            <w:vAlign w:val="center"/>
          </w:tcPr>
          <w:p>
            <w:pPr>
              <w:pStyle w:val="24"/>
              <w:rPr>
                <w:rFonts w:hint="eastAsia" w:eastAsia="宋体"/>
                <w:color w:val="auto"/>
                <w:lang w:eastAsia="zh-CN"/>
              </w:rPr>
            </w:pPr>
            <w:r>
              <w:rPr>
                <w:rFonts w:hint="eastAsia"/>
                <w:color w:val="auto"/>
                <w:lang w:eastAsia="zh-CN"/>
              </w:rPr>
              <w:t>新疆天河化工有限公司巴音郭楞蒙古自治州若羌县年产2000吨现场混装多孔粒状铵油炸药地面生产系统工程项目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2418" w:type="dxa"/>
            <w:vAlign w:val="center"/>
          </w:tcPr>
          <w:p>
            <w:pPr>
              <w:pStyle w:val="24"/>
              <w:rPr>
                <w:color w:val="auto"/>
              </w:rPr>
            </w:pPr>
            <w:r>
              <w:rPr>
                <w:rFonts w:hint="eastAsia"/>
                <w:color w:val="auto"/>
              </w:rPr>
              <w:t>建设单位</w:t>
            </w:r>
          </w:p>
        </w:tc>
        <w:tc>
          <w:tcPr>
            <w:tcW w:w="6521" w:type="dxa"/>
            <w:vAlign w:val="center"/>
          </w:tcPr>
          <w:p>
            <w:pPr>
              <w:pStyle w:val="24"/>
              <w:rPr>
                <w:rFonts w:hint="eastAsia" w:eastAsia="宋体"/>
                <w:color w:val="auto"/>
                <w:lang w:eastAsia="zh-CN"/>
              </w:rPr>
            </w:pPr>
            <w:r>
              <w:rPr>
                <w:rFonts w:hint="eastAsia"/>
                <w:color w:val="auto"/>
                <w:lang w:eastAsia="zh-CN"/>
              </w:rPr>
              <w:t>新疆天河化工有限公司若羌县分公司</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8" w:hRule="atLeast"/>
        </w:trPr>
        <w:tc>
          <w:tcPr>
            <w:tcW w:w="2418" w:type="dxa"/>
            <w:vAlign w:val="center"/>
          </w:tcPr>
          <w:p>
            <w:pPr>
              <w:pStyle w:val="24"/>
              <w:rPr>
                <w:color w:val="auto"/>
              </w:rPr>
            </w:pPr>
            <w:r>
              <w:rPr>
                <w:rFonts w:hint="eastAsia"/>
                <w:color w:val="auto"/>
              </w:rPr>
              <w:t>建设地点</w:t>
            </w:r>
          </w:p>
        </w:tc>
        <w:tc>
          <w:tcPr>
            <w:tcW w:w="6521" w:type="dxa"/>
            <w:vAlign w:val="center"/>
          </w:tcPr>
          <w:p>
            <w:pPr>
              <w:pStyle w:val="24"/>
              <w:rPr>
                <w:color w:val="auto"/>
              </w:rPr>
            </w:pPr>
            <w:r>
              <w:rPr>
                <w:rFonts w:hint="eastAsia" w:ascii="宋体" w:hAnsi="宋体" w:cs="宋体"/>
                <w:color w:val="auto"/>
                <w:sz w:val="24"/>
                <w:szCs w:val="24"/>
                <w:lang w:eastAsia="zh-CN"/>
              </w:rPr>
              <w:t>新疆若芜县依托布拉克镇依铁公路西侧</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公里处</w:t>
            </w:r>
            <w:r>
              <w:rPr>
                <w:color w:val="auto"/>
              </w:rPr>
              <w:t>，地理坐标：东经</w:t>
            </w:r>
            <w:r>
              <w:rPr>
                <w:rFonts w:hint="eastAsia"/>
                <w:color w:val="auto"/>
                <w:lang w:val="en-US" w:eastAsia="zh-CN"/>
              </w:rPr>
              <w:t>90</w:t>
            </w:r>
            <w:r>
              <w:rPr>
                <w:color w:val="auto"/>
              </w:rPr>
              <w:t>°0</w:t>
            </w:r>
            <w:r>
              <w:rPr>
                <w:rFonts w:hint="eastAsia"/>
                <w:color w:val="auto"/>
                <w:lang w:val="en-US" w:eastAsia="zh-CN"/>
              </w:rPr>
              <w:t>6</w:t>
            </w:r>
            <w:r>
              <w:rPr>
                <w:color w:val="auto"/>
              </w:rPr>
              <w:t>'4</w:t>
            </w:r>
            <w:r>
              <w:rPr>
                <w:rFonts w:hint="eastAsia"/>
                <w:color w:val="auto"/>
                <w:lang w:val="en-US" w:eastAsia="zh-CN"/>
              </w:rPr>
              <w:t>5.41</w:t>
            </w:r>
            <w:r>
              <w:rPr>
                <w:color w:val="auto"/>
              </w:rPr>
              <w:t>"，北纬</w:t>
            </w:r>
            <w:r>
              <w:rPr>
                <w:rFonts w:hint="eastAsia"/>
                <w:color w:val="auto"/>
                <w:lang w:val="en-US" w:eastAsia="zh-CN"/>
              </w:rPr>
              <w:t>38</w:t>
            </w:r>
            <w:r>
              <w:rPr>
                <w:color w:val="auto"/>
              </w:rPr>
              <w:t>°</w:t>
            </w:r>
            <w:r>
              <w:rPr>
                <w:rFonts w:hint="eastAsia"/>
                <w:color w:val="auto"/>
                <w:lang w:val="en-US" w:eastAsia="zh-CN"/>
              </w:rPr>
              <w:t>20</w:t>
            </w:r>
            <w:r>
              <w:rPr>
                <w:color w:val="auto"/>
              </w:rPr>
              <w:t>'</w:t>
            </w:r>
            <w:r>
              <w:rPr>
                <w:rFonts w:hint="eastAsia"/>
                <w:color w:val="auto"/>
                <w:lang w:val="en-US" w:eastAsia="zh-CN"/>
              </w:rPr>
              <w:t>33</w:t>
            </w:r>
            <w:r>
              <w:rPr>
                <w:color w:val="auto"/>
              </w:rPr>
              <w:t>.64"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2418" w:type="dxa"/>
            <w:vAlign w:val="center"/>
          </w:tcPr>
          <w:p>
            <w:pPr>
              <w:pStyle w:val="24"/>
            </w:pPr>
            <w:r>
              <w:rPr>
                <w:rFonts w:hint="eastAsia"/>
              </w:rPr>
              <w:t>建设性质</w:t>
            </w:r>
          </w:p>
        </w:tc>
        <w:tc>
          <w:tcPr>
            <w:tcW w:w="6521" w:type="dxa"/>
            <w:vAlign w:val="center"/>
          </w:tcPr>
          <w:p>
            <w:pPr>
              <w:pStyle w:val="24"/>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2418" w:type="dxa"/>
            <w:vAlign w:val="center"/>
          </w:tcPr>
          <w:p>
            <w:pPr>
              <w:pStyle w:val="24"/>
            </w:pPr>
            <w:r>
              <w:rPr>
                <w:rFonts w:hint="eastAsia"/>
              </w:rPr>
              <w:t>行业类别及代码</w:t>
            </w:r>
          </w:p>
        </w:tc>
        <w:tc>
          <w:tcPr>
            <w:tcW w:w="6521" w:type="dxa"/>
            <w:vAlign w:val="center"/>
          </w:tcPr>
          <w:p>
            <w:pPr>
              <w:pStyle w:val="24"/>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2418" w:type="dxa"/>
            <w:vAlign w:val="center"/>
          </w:tcPr>
          <w:p>
            <w:pPr>
              <w:pStyle w:val="24"/>
            </w:pPr>
            <w:r>
              <w:rPr>
                <w:rFonts w:hint="eastAsia"/>
              </w:rPr>
              <w:t>占地面积</w:t>
            </w:r>
          </w:p>
        </w:tc>
        <w:tc>
          <w:tcPr>
            <w:tcW w:w="6521" w:type="dxa"/>
            <w:vAlign w:val="center"/>
          </w:tcPr>
          <w:p>
            <w:pPr>
              <w:pStyle w:val="24"/>
            </w:pPr>
            <w:r>
              <w:t>占地面积</w:t>
            </w:r>
            <w:r>
              <w:rPr>
                <w:rFonts w:hint="eastAsia"/>
                <w:lang w:val="en-US" w:eastAsia="zh-CN"/>
              </w:rPr>
              <w:t>17515</w:t>
            </w:r>
            <w:r>
              <w:t>m</w:t>
            </w:r>
            <w:r>
              <w:rPr>
                <w:vertAlign w:val="superscript"/>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2418" w:type="dxa"/>
            <w:vAlign w:val="center"/>
          </w:tcPr>
          <w:p>
            <w:pPr>
              <w:pStyle w:val="24"/>
            </w:pPr>
            <w:r>
              <w:rPr>
                <w:rFonts w:hint="eastAsia"/>
              </w:rPr>
              <w:t>设计规模</w:t>
            </w:r>
          </w:p>
        </w:tc>
        <w:tc>
          <w:tcPr>
            <w:tcW w:w="6521" w:type="dxa"/>
            <w:vAlign w:val="center"/>
          </w:tcPr>
          <w:p>
            <w:pPr>
              <w:pStyle w:val="24"/>
              <w:rPr>
                <w:rFonts w:hint="default" w:eastAsia="宋体"/>
                <w:lang w:val="en-US" w:eastAsia="zh-CN"/>
              </w:rPr>
            </w:pPr>
            <w:r>
              <w:rPr>
                <w:rFonts w:hint="eastAsia"/>
                <w:lang w:val="en-US" w:eastAsia="zh-CN"/>
              </w:rPr>
              <w:t>2000吨/年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2418" w:type="dxa"/>
            <w:vAlign w:val="center"/>
          </w:tcPr>
          <w:p>
            <w:pPr>
              <w:pStyle w:val="24"/>
            </w:pPr>
            <w:r>
              <w:rPr>
                <w:rFonts w:hint="eastAsia"/>
              </w:rPr>
              <w:t>实际规模</w:t>
            </w:r>
          </w:p>
        </w:tc>
        <w:tc>
          <w:tcPr>
            <w:tcW w:w="6521" w:type="dxa"/>
            <w:vAlign w:val="center"/>
          </w:tcPr>
          <w:p>
            <w:pPr>
              <w:pStyle w:val="24"/>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8" w:hRule="atLeast"/>
        </w:trPr>
        <w:tc>
          <w:tcPr>
            <w:tcW w:w="2418" w:type="dxa"/>
            <w:vAlign w:val="center"/>
          </w:tcPr>
          <w:p>
            <w:pPr>
              <w:pStyle w:val="24"/>
            </w:pPr>
            <w:r>
              <w:rPr>
                <w:rFonts w:hint="eastAsia"/>
              </w:rPr>
              <w:t>概算投资额（总投资、环保投资）</w:t>
            </w:r>
          </w:p>
        </w:tc>
        <w:tc>
          <w:tcPr>
            <w:tcW w:w="6521" w:type="dxa"/>
            <w:vAlign w:val="center"/>
          </w:tcPr>
          <w:p>
            <w:pPr>
              <w:pStyle w:val="24"/>
            </w:pPr>
            <w:r>
              <w:rPr>
                <w:rFonts w:hint="eastAsia"/>
              </w:rPr>
              <w:t>总投资</w:t>
            </w:r>
            <w:r>
              <w:rPr>
                <w:rFonts w:hint="eastAsia"/>
                <w:lang w:val="en-US" w:eastAsia="zh-CN"/>
              </w:rPr>
              <w:t>2259.8</w:t>
            </w:r>
            <w:r>
              <w:rPr>
                <w:rFonts w:hint="eastAsia"/>
              </w:rPr>
              <w:t>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8" w:hRule="atLeast"/>
        </w:trPr>
        <w:tc>
          <w:tcPr>
            <w:tcW w:w="2418" w:type="dxa"/>
            <w:vAlign w:val="center"/>
          </w:tcPr>
          <w:p>
            <w:pPr>
              <w:pStyle w:val="24"/>
            </w:pPr>
            <w:r>
              <w:rPr>
                <w:rFonts w:hint="eastAsia"/>
              </w:rPr>
              <w:t>实际投资额（总投资、环保投资）</w:t>
            </w:r>
          </w:p>
        </w:tc>
        <w:tc>
          <w:tcPr>
            <w:tcW w:w="6521" w:type="dxa"/>
            <w:vAlign w:val="center"/>
          </w:tcPr>
          <w:p>
            <w:pPr>
              <w:pStyle w:val="24"/>
            </w:pPr>
            <w:r>
              <w:rPr>
                <w:rFonts w:hint="eastAsia"/>
              </w:rPr>
              <w:t>总投资</w:t>
            </w:r>
            <w:r>
              <w:rPr>
                <w:rFonts w:hint="eastAsia"/>
                <w:lang w:val="en-US" w:eastAsia="zh-CN"/>
              </w:rPr>
              <w:t>2259.8</w:t>
            </w:r>
            <w:r>
              <w:rPr>
                <w:rFonts w:hint="eastAsia"/>
              </w:rPr>
              <w:t>万元</w:t>
            </w:r>
            <w:r>
              <w:rPr>
                <w:rFonts w:hint="eastAsia"/>
                <w:lang w:eastAsia="zh-CN"/>
              </w:rPr>
              <w:t>建设</w:t>
            </w:r>
            <w:r>
              <w:rPr>
                <w:rFonts w:hint="eastAsia"/>
              </w:rPr>
              <w:t>投资</w:t>
            </w:r>
            <w:r>
              <w:rPr>
                <w:rFonts w:hint="eastAsia"/>
                <w:lang w:val="en-US" w:eastAsia="zh-CN"/>
              </w:rPr>
              <w:t>1990.8</w:t>
            </w:r>
            <w:r>
              <w:rPr>
                <w:rFonts w:hint="eastAsia"/>
              </w:rPr>
              <w:t>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2418" w:type="dxa"/>
            <w:vAlign w:val="center"/>
          </w:tcPr>
          <w:p>
            <w:pPr>
              <w:pStyle w:val="24"/>
            </w:pPr>
            <w:r>
              <w:rPr>
                <w:rFonts w:hint="eastAsia"/>
              </w:rPr>
              <w:t>开工建设时间</w:t>
            </w:r>
          </w:p>
        </w:tc>
        <w:tc>
          <w:tcPr>
            <w:tcW w:w="6521" w:type="dxa"/>
            <w:vAlign w:val="center"/>
          </w:tcPr>
          <w:p>
            <w:pPr>
              <w:pStyle w:val="24"/>
            </w:pPr>
            <w:r>
              <w:rPr>
                <w:rFonts w:hint="eastAsia"/>
              </w:rPr>
              <w:t>2</w:t>
            </w:r>
            <w:r>
              <w:t>018</w:t>
            </w:r>
            <w:r>
              <w:rPr>
                <w:rFonts w:hint="eastAsia"/>
              </w:rPr>
              <w:t>年</w:t>
            </w:r>
            <w:r>
              <w:t>3</w:t>
            </w:r>
            <w:r>
              <w:rPr>
                <w:rFonts w:hint="eastAsia"/>
              </w:rPr>
              <w:t>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2418" w:type="dxa"/>
            <w:vAlign w:val="center"/>
          </w:tcPr>
          <w:p>
            <w:pPr>
              <w:pStyle w:val="24"/>
            </w:pPr>
            <w:r>
              <w:rPr>
                <w:rFonts w:hint="eastAsia"/>
              </w:rPr>
              <w:t>投产试运行时间</w:t>
            </w:r>
          </w:p>
        </w:tc>
        <w:tc>
          <w:tcPr>
            <w:tcW w:w="6521" w:type="dxa"/>
            <w:vAlign w:val="center"/>
          </w:tcPr>
          <w:p>
            <w:pPr>
              <w:pStyle w:val="24"/>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2418" w:type="dxa"/>
            <w:vAlign w:val="center"/>
          </w:tcPr>
          <w:p>
            <w:pPr>
              <w:pStyle w:val="24"/>
            </w:pPr>
            <w:r>
              <w:rPr>
                <w:rFonts w:hint="eastAsia"/>
              </w:rPr>
              <w:t>劳动定员</w:t>
            </w:r>
          </w:p>
        </w:tc>
        <w:tc>
          <w:tcPr>
            <w:tcW w:w="6521" w:type="dxa"/>
            <w:vAlign w:val="center"/>
          </w:tcPr>
          <w:p>
            <w:pPr>
              <w:pStyle w:val="24"/>
              <w:rPr>
                <w:rFonts w:hint="default" w:eastAsia="宋体"/>
                <w:lang w:val="en-US" w:eastAsia="zh-CN"/>
              </w:rPr>
            </w:pPr>
            <w:r>
              <w:rPr>
                <w:rFonts w:hint="eastAsia"/>
                <w:lang w:eastAsia="zh-CN"/>
              </w:rPr>
              <w:t>劳动定员</w:t>
            </w:r>
            <w:r>
              <w:rPr>
                <w:rFonts w:hint="eastAsia"/>
                <w:lang w:val="en-US" w:eastAsia="zh-CN"/>
              </w:rPr>
              <w:t>9人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418" w:type="dxa"/>
            <w:vAlign w:val="center"/>
          </w:tcPr>
          <w:p>
            <w:pPr>
              <w:pStyle w:val="24"/>
            </w:pPr>
            <w:r>
              <w:rPr>
                <w:rFonts w:hint="eastAsia"/>
              </w:rPr>
              <w:t>生产制度</w:t>
            </w:r>
          </w:p>
        </w:tc>
        <w:tc>
          <w:tcPr>
            <w:tcW w:w="6521" w:type="dxa"/>
            <w:vAlign w:val="center"/>
          </w:tcPr>
          <w:p>
            <w:pPr>
              <w:pStyle w:val="24"/>
            </w:pPr>
            <w:r>
              <w:rPr>
                <w:rFonts w:hint="eastAsia"/>
                <w:lang w:eastAsia="zh-CN"/>
              </w:rPr>
              <w:t>工程年工作日</w:t>
            </w:r>
            <w:r>
              <w:rPr>
                <w:rFonts w:hint="eastAsia"/>
                <w:lang w:val="en-US" w:eastAsia="zh-CN"/>
              </w:rPr>
              <w:t>180</w:t>
            </w:r>
            <w:r>
              <w:t>d，</w:t>
            </w:r>
            <w:r>
              <w:rPr>
                <w:rFonts w:hint="eastAsia"/>
                <w:lang w:eastAsia="zh-CN"/>
              </w:rPr>
              <w:t>工作制为单班制</w:t>
            </w:r>
            <w:r>
              <w:t>，</w:t>
            </w:r>
            <w:r>
              <w:rPr>
                <w:rFonts w:hint="eastAsia"/>
                <w:lang w:eastAsia="zh-CN"/>
              </w:rPr>
              <w:t>每班有效工作</w:t>
            </w:r>
            <w:r>
              <w:t>作时间为7</w:t>
            </w:r>
            <w:r>
              <w:rPr>
                <w:rFonts w:hint="eastAsia"/>
                <w:lang w:val="en-US" w:eastAsia="zh-CN"/>
              </w:rPr>
              <w:t>.5</w:t>
            </w:r>
            <w:r>
              <w:t>h</w:t>
            </w:r>
          </w:p>
        </w:tc>
      </w:tr>
    </w:tbl>
    <w:p>
      <w:pPr>
        <w:ind w:firstLine="480"/>
      </w:pPr>
      <w:bookmarkStart w:id="22" w:name="_Toc18915004"/>
      <w:r>
        <w:t>项目产品方案见表3-5。</w:t>
      </w:r>
    </w:p>
    <w:p>
      <w:pPr>
        <w:pStyle w:val="15"/>
      </w:pPr>
      <w:bookmarkStart w:id="23" w:name="_Ref410221513"/>
      <w:r>
        <w:t>表</w:t>
      </w:r>
      <w:bookmarkEnd w:id="23"/>
      <w:r>
        <w:rPr>
          <w:rFonts w:hint="eastAsia"/>
        </w:rPr>
        <w:t>3</w:t>
      </w:r>
      <w:r>
        <w:t xml:space="preserve">-5     </w:t>
      </w:r>
      <w:r>
        <w:rPr>
          <w:rFonts w:hint="eastAsia"/>
          <w:lang w:eastAsia="zh-CN"/>
        </w:rPr>
        <w:t>多孔粒状铵油炸药</w:t>
      </w:r>
      <w:r>
        <w:t>主要</w:t>
      </w:r>
      <w:r>
        <w:rPr>
          <w:rFonts w:hint="eastAsia"/>
          <w:lang w:eastAsia="zh-CN"/>
        </w:rPr>
        <w:t>性能</w:t>
      </w:r>
      <w:r>
        <w:t>技术指标</w:t>
      </w:r>
    </w:p>
    <w:tbl>
      <w:tblPr>
        <w:tblStyle w:val="17"/>
        <w:tblW w:w="879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47"/>
        <w:gridCol w:w="2248"/>
        <w:gridCol w:w="2851"/>
        <w:gridCol w:w="3"/>
        <w:gridCol w:w="284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847" w:type="dxa"/>
            <w:vAlign w:val="center"/>
          </w:tcPr>
          <w:p>
            <w:pPr>
              <w:pStyle w:val="24"/>
            </w:pPr>
            <w:r>
              <w:t>序号</w:t>
            </w:r>
          </w:p>
        </w:tc>
        <w:tc>
          <w:tcPr>
            <w:tcW w:w="2248" w:type="dxa"/>
            <w:vAlign w:val="center"/>
          </w:tcPr>
          <w:p>
            <w:pPr>
              <w:pStyle w:val="24"/>
            </w:pPr>
            <w:r>
              <w:t>产品类型</w:t>
            </w:r>
          </w:p>
        </w:tc>
        <w:tc>
          <w:tcPr>
            <w:tcW w:w="2851" w:type="dxa"/>
          </w:tcPr>
          <w:p>
            <w:pPr>
              <w:pStyle w:val="24"/>
              <w:rPr>
                <w:rFonts w:hint="eastAsia" w:eastAsia="宋体"/>
                <w:lang w:eastAsia="zh-CN"/>
              </w:rPr>
            </w:pPr>
            <w:r>
              <w:rPr>
                <w:rFonts w:hint="eastAsia"/>
                <w:lang w:eastAsia="zh-CN"/>
              </w:rPr>
              <w:t>单位</w:t>
            </w:r>
          </w:p>
        </w:tc>
        <w:tc>
          <w:tcPr>
            <w:tcW w:w="2852" w:type="dxa"/>
            <w:gridSpan w:val="2"/>
          </w:tcPr>
          <w:p>
            <w:pPr>
              <w:pStyle w:val="24"/>
              <w:rPr>
                <w:rFonts w:hint="eastAsia" w:eastAsia="宋体"/>
                <w:lang w:eastAsia="zh-CN"/>
              </w:rPr>
            </w:pPr>
            <w:r>
              <w:rPr>
                <w:rFonts w:hint="eastAsia"/>
                <w:lang w:eastAsia="zh-CN"/>
              </w:rPr>
              <w:t>指标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847" w:type="dxa"/>
            <w:vAlign w:val="center"/>
          </w:tcPr>
          <w:p>
            <w:pPr>
              <w:pStyle w:val="24"/>
            </w:pPr>
            <w:r>
              <w:t>1</w:t>
            </w:r>
          </w:p>
        </w:tc>
        <w:tc>
          <w:tcPr>
            <w:tcW w:w="2248" w:type="dxa"/>
            <w:vAlign w:val="center"/>
          </w:tcPr>
          <w:p>
            <w:pPr>
              <w:pStyle w:val="24"/>
              <w:rPr>
                <w:rFonts w:hint="eastAsia" w:eastAsia="宋体"/>
                <w:lang w:eastAsia="zh-CN"/>
              </w:rPr>
            </w:pPr>
            <w:r>
              <w:rPr>
                <w:rFonts w:hint="eastAsia"/>
                <w:lang w:eastAsia="zh-CN"/>
              </w:rPr>
              <w:t>水分</w:t>
            </w:r>
          </w:p>
        </w:tc>
        <w:tc>
          <w:tcPr>
            <w:tcW w:w="2854" w:type="dxa"/>
            <w:gridSpan w:val="2"/>
            <w:vAlign w:val="center"/>
          </w:tcPr>
          <w:p>
            <w:pPr>
              <w:pStyle w:val="24"/>
              <w:rPr>
                <w:rFonts w:hint="default" w:eastAsia="宋体"/>
                <w:lang w:val="en-US" w:eastAsia="zh-CN"/>
              </w:rPr>
            </w:pPr>
            <w:r>
              <w:rPr>
                <w:rFonts w:hint="eastAsia"/>
                <w:lang w:val="en-US" w:eastAsia="zh-CN"/>
              </w:rPr>
              <w:t>%</w:t>
            </w:r>
          </w:p>
        </w:tc>
        <w:tc>
          <w:tcPr>
            <w:tcW w:w="2849" w:type="dxa"/>
            <w:vAlign w:val="center"/>
          </w:tcPr>
          <w:p>
            <w:pPr>
              <w:pStyle w:val="24"/>
              <w:rPr>
                <w:rFonts w:hint="default" w:eastAsia="宋体"/>
                <w:lang w:val="en-US" w:eastAsia="zh-CN"/>
              </w:rPr>
            </w:pPr>
            <w:r>
              <w:rPr>
                <w:rFonts w:hint="eastAsia"/>
                <w:lang w:val="en-US" w:eastAsia="zh-CN"/>
              </w:rPr>
              <w:t>≤0.3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847" w:type="dxa"/>
            <w:vAlign w:val="center"/>
          </w:tcPr>
          <w:p>
            <w:pPr>
              <w:pStyle w:val="24"/>
            </w:pPr>
          </w:p>
        </w:tc>
        <w:tc>
          <w:tcPr>
            <w:tcW w:w="2248" w:type="dxa"/>
            <w:vAlign w:val="center"/>
          </w:tcPr>
          <w:p>
            <w:pPr>
              <w:pStyle w:val="24"/>
              <w:rPr>
                <w:rFonts w:hint="eastAsia" w:eastAsia="宋体"/>
                <w:lang w:eastAsia="zh-CN"/>
              </w:rPr>
            </w:pPr>
            <w:r>
              <w:rPr>
                <w:rFonts w:hint="eastAsia"/>
                <w:lang w:eastAsia="zh-CN"/>
              </w:rPr>
              <w:t>爆速</w:t>
            </w:r>
          </w:p>
        </w:tc>
        <w:tc>
          <w:tcPr>
            <w:tcW w:w="2854" w:type="dxa"/>
            <w:gridSpan w:val="2"/>
            <w:vAlign w:val="center"/>
          </w:tcPr>
          <w:p>
            <w:pPr>
              <w:pStyle w:val="24"/>
              <w:rPr>
                <w:rFonts w:hint="eastAsia"/>
              </w:rPr>
            </w:pPr>
            <w:r>
              <w:rPr>
                <w:rFonts w:hint="eastAsia"/>
                <w:lang w:val="en-US" w:eastAsia="zh-CN"/>
              </w:rPr>
              <w:t>m/s</w:t>
            </w:r>
          </w:p>
        </w:tc>
        <w:tc>
          <w:tcPr>
            <w:tcW w:w="2849" w:type="dxa"/>
            <w:vAlign w:val="center"/>
          </w:tcPr>
          <w:p>
            <w:pPr>
              <w:pStyle w:val="24"/>
              <w:rPr>
                <w:rFonts w:hint="default" w:eastAsia="宋体"/>
                <w:lang w:val="en-US" w:eastAsia="zh-CN"/>
              </w:rPr>
            </w:pPr>
            <w:r>
              <w:rPr>
                <w:rFonts w:hint="eastAsia"/>
                <w:lang w:val="en-US" w:eastAsia="zh-CN"/>
              </w:rPr>
              <w:t>≥2.8×10³</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847" w:type="dxa"/>
            <w:vAlign w:val="center"/>
          </w:tcPr>
          <w:p>
            <w:pPr>
              <w:pStyle w:val="24"/>
            </w:pPr>
          </w:p>
        </w:tc>
        <w:tc>
          <w:tcPr>
            <w:tcW w:w="2248" w:type="dxa"/>
            <w:vAlign w:val="center"/>
          </w:tcPr>
          <w:p>
            <w:pPr>
              <w:pStyle w:val="24"/>
              <w:rPr>
                <w:rFonts w:hint="eastAsia" w:eastAsia="宋体"/>
                <w:lang w:eastAsia="zh-CN"/>
              </w:rPr>
            </w:pPr>
            <w:r>
              <w:rPr>
                <w:rFonts w:hint="eastAsia"/>
                <w:lang w:eastAsia="zh-CN"/>
              </w:rPr>
              <w:t>猛度</w:t>
            </w:r>
          </w:p>
        </w:tc>
        <w:tc>
          <w:tcPr>
            <w:tcW w:w="2854" w:type="dxa"/>
            <w:gridSpan w:val="2"/>
            <w:vAlign w:val="center"/>
          </w:tcPr>
          <w:p>
            <w:pPr>
              <w:pStyle w:val="24"/>
              <w:rPr>
                <w:rFonts w:hint="default"/>
                <w:lang w:val="en-US" w:eastAsia="zh-CN"/>
              </w:rPr>
            </w:pPr>
            <w:r>
              <w:rPr>
                <w:rFonts w:hint="eastAsia"/>
                <w:lang w:val="en-US" w:eastAsia="zh-CN"/>
              </w:rPr>
              <w:t>mm</w:t>
            </w:r>
          </w:p>
        </w:tc>
        <w:tc>
          <w:tcPr>
            <w:tcW w:w="2849" w:type="dxa"/>
            <w:vAlign w:val="center"/>
          </w:tcPr>
          <w:p>
            <w:pPr>
              <w:pStyle w:val="24"/>
              <w:rPr>
                <w:rFonts w:hint="default" w:eastAsia="宋体"/>
                <w:lang w:val="en-US" w:eastAsia="zh-CN"/>
              </w:rPr>
            </w:pPr>
            <w:r>
              <w:rPr>
                <w:rFonts w:hint="eastAsia"/>
                <w:lang w:val="en-US" w:eastAsia="zh-CN"/>
              </w:rPr>
              <w:t>≥15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847" w:type="dxa"/>
            <w:vAlign w:val="center"/>
          </w:tcPr>
          <w:p>
            <w:pPr>
              <w:pStyle w:val="24"/>
            </w:pPr>
          </w:p>
        </w:tc>
        <w:tc>
          <w:tcPr>
            <w:tcW w:w="2248" w:type="dxa"/>
            <w:vAlign w:val="center"/>
          </w:tcPr>
          <w:p>
            <w:pPr>
              <w:pStyle w:val="24"/>
              <w:rPr>
                <w:rFonts w:hint="eastAsia" w:eastAsia="宋体"/>
                <w:lang w:eastAsia="zh-CN"/>
              </w:rPr>
            </w:pPr>
            <w:r>
              <w:rPr>
                <w:rFonts w:hint="eastAsia"/>
                <w:lang w:eastAsia="zh-CN"/>
              </w:rPr>
              <w:t>作功能力</w:t>
            </w:r>
          </w:p>
        </w:tc>
        <w:tc>
          <w:tcPr>
            <w:tcW w:w="2854" w:type="dxa"/>
            <w:gridSpan w:val="2"/>
            <w:vAlign w:val="center"/>
          </w:tcPr>
          <w:p>
            <w:pPr>
              <w:pStyle w:val="24"/>
              <w:rPr>
                <w:rFonts w:hint="default" w:eastAsia="宋体"/>
                <w:lang w:val="en-US" w:eastAsia="zh-CN"/>
              </w:rPr>
            </w:pPr>
            <w:r>
              <w:rPr>
                <w:rFonts w:hint="eastAsia"/>
                <w:lang w:val="en-US" w:eastAsia="zh-CN"/>
              </w:rPr>
              <w:t>mL</w:t>
            </w:r>
          </w:p>
        </w:tc>
        <w:tc>
          <w:tcPr>
            <w:tcW w:w="2849" w:type="dxa"/>
            <w:vAlign w:val="center"/>
          </w:tcPr>
          <w:p>
            <w:pPr>
              <w:pStyle w:val="24"/>
              <w:rPr>
                <w:rFonts w:hint="default" w:eastAsia="宋体"/>
                <w:lang w:val="en-US" w:eastAsia="zh-CN"/>
              </w:rPr>
            </w:pPr>
            <w:r>
              <w:rPr>
                <w:rFonts w:hint="eastAsia"/>
                <w:lang w:val="en-US" w:eastAsia="zh-CN"/>
              </w:rPr>
              <w:t>≥278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847" w:type="dxa"/>
            <w:vAlign w:val="center"/>
          </w:tcPr>
          <w:p>
            <w:pPr>
              <w:pStyle w:val="24"/>
            </w:pPr>
          </w:p>
        </w:tc>
        <w:tc>
          <w:tcPr>
            <w:tcW w:w="2248" w:type="dxa"/>
            <w:vAlign w:val="center"/>
          </w:tcPr>
          <w:p>
            <w:pPr>
              <w:pStyle w:val="24"/>
              <w:rPr>
                <w:rFonts w:hint="eastAsia" w:eastAsia="宋体"/>
                <w:lang w:eastAsia="zh-CN"/>
              </w:rPr>
            </w:pPr>
            <w:r>
              <w:rPr>
                <w:rFonts w:hint="eastAsia"/>
                <w:lang w:eastAsia="zh-CN"/>
              </w:rPr>
              <w:t>炸效有效期</w:t>
            </w:r>
          </w:p>
        </w:tc>
        <w:tc>
          <w:tcPr>
            <w:tcW w:w="2854" w:type="dxa"/>
            <w:gridSpan w:val="2"/>
            <w:vAlign w:val="center"/>
          </w:tcPr>
          <w:p>
            <w:pPr>
              <w:pStyle w:val="24"/>
              <w:rPr>
                <w:rFonts w:hint="eastAsia" w:eastAsia="宋体"/>
                <w:lang w:val="en-US" w:eastAsia="zh-CN"/>
              </w:rPr>
            </w:pPr>
            <w:r>
              <w:rPr>
                <w:rFonts w:hint="eastAsia"/>
                <w:lang w:val="en-US" w:eastAsia="zh-CN"/>
              </w:rPr>
              <w:t>d</w:t>
            </w:r>
          </w:p>
        </w:tc>
        <w:tc>
          <w:tcPr>
            <w:tcW w:w="2849" w:type="dxa"/>
            <w:vAlign w:val="center"/>
          </w:tcPr>
          <w:p>
            <w:pPr>
              <w:pStyle w:val="24"/>
              <w:rPr>
                <w:rFonts w:hint="default" w:eastAsia="宋体"/>
                <w:lang w:val="en-US" w:eastAsia="zh-CN"/>
              </w:rPr>
            </w:pPr>
            <w:r>
              <w:rPr>
                <w:rFonts w:hint="eastAsia"/>
                <w:lang w:val="en-US" w:eastAsia="zh-CN"/>
              </w:rPr>
              <w:t>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47" w:type="dxa"/>
            <w:vMerge w:val="restart"/>
            <w:vAlign w:val="center"/>
          </w:tcPr>
          <w:p>
            <w:pPr>
              <w:pStyle w:val="24"/>
            </w:pPr>
          </w:p>
        </w:tc>
        <w:tc>
          <w:tcPr>
            <w:tcW w:w="2248" w:type="dxa"/>
            <w:vMerge w:val="restart"/>
            <w:vAlign w:val="center"/>
          </w:tcPr>
          <w:p>
            <w:pPr>
              <w:pStyle w:val="24"/>
              <w:rPr>
                <w:rFonts w:hint="eastAsia" w:eastAsia="宋体"/>
                <w:lang w:eastAsia="zh-CN"/>
              </w:rPr>
            </w:pPr>
            <w:r>
              <w:rPr>
                <w:rFonts w:hint="eastAsia"/>
                <w:lang w:eastAsia="zh-CN"/>
              </w:rPr>
              <w:t>炸效有效期内</w:t>
            </w:r>
          </w:p>
        </w:tc>
        <w:tc>
          <w:tcPr>
            <w:tcW w:w="2854" w:type="dxa"/>
            <w:gridSpan w:val="2"/>
            <w:vAlign w:val="center"/>
          </w:tcPr>
          <w:p>
            <w:pPr>
              <w:pStyle w:val="24"/>
              <w:ind w:left="0" w:leftChars="0" w:firstLine="0" w:firstLineChars="0"/>
              <w:rPr>
                <w:rFonts w:hint="eastAsia" w:ascii="Times New Roman" w:hAnsi="Times New Roman" w:eastAsia="宋体" w:cstheme="minorBidi"/>
                <w:kern w:val="2"/>
                <w:sz w:val="21"/>
                <w:szCs w:val="22"/>
                <w:lang w:val="en-US" w:eastAsia="zh-CN" w:bidi="ar-SA"/>
              </w:rPr>
            </w:pPr>
            <w:r>
              <w:rPr>
                <w:rFonts w:hint="eastAsia"/>
                <w:lang w:val="en-US" w:eastAsia="zh-CN"/>
              </w:rPr>
              <w:t>%</w:t>
            </w:r>
          </w:p>
        </w:tc>
        <w:tc>
          <w:tcPr>
            <w:tcW w:w="2849" w:type="dxa"/>
            <w:vAlign w:val="center"/>
          </w:tcPr>
          <w:p>
            <w:pPr>
              <w:pStyle w:val="24"/>
              <w:rPr>
                <w:rFonts w:hint="default" w:eastAsia="宋体"/>
                <w:lang w:val="en-US" w:eastAsia="zh-CN"/>
              </w:rPr>
            </w:pPr>
            <w:r>
              <w:rPr>
                <w:rFonts w:hint="eastAsia"/>
                <w:lang w:val="en-US" w:eastAsia="zh-CN"/>
              </w:rPr>
              <w:t>≤0.5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47" w:type="dxa"/>
            <w:vMerge w:val="continue"/>
            <w:tcBorders/>
            <w:vAlign w:val="center"/>
          </w:tcPr>
          <w:p>
            <w:pPr>
              <w:pStyle w:val="24"/>
            </w:pPr>
          </w:p>
        </w:tc>
        <w:tc>
          <w:tcPr>
            <w:tcW w:w="2248" w:type="dxa"/>
            <w:vMerge w:val="continue"/>
            <w:tcBorders/>
            <w:vAlign w:val="center"/>
          </w:tcPr>
          <w:p>
            <w:pPr>
              <w:pStyle w:val="24"/>
              <w:rPr>
                <w:rFonts w:hint="eastAsia"/>
                <w:lang w:eastAsia="zh-CN"/>
              </w:rPr>
            </w:pPr>
          </w:p>
        </w:tc>
        <w:tc>
          <w:tcPr>
            <w:tcW w:w="2854" w:type="dxa"/>
            <w:gridSpan w:val="2"/>
            <w:vAlign w:val="center"/>
          </w:tcPr>
          <w:p>
            <w:pPr>
              <w:pStyle w:val="24"/>
              <w:ind w:left="0" w:leftChars="0" w:firstLine="0" w:firstLineChars="0"/>
              <w:rPr>
                <w:rFonts w:hint="eastAsia" w:ascii="Times New Roman" w:hAnsi="Times New Roman" w:eastAsia="宋体" w:cstheme="minorBidi"/>
                <w:kern w:val="2"/>
                <w:sz w:val="21"/>
                <w:szCs w:val="22"/>
                <w:lang w:val="en-US" w:eastAsia="zh-CN" w:bidi="ar-SA"/>
              </w:rPr>
            </w:pPr>
            <w:r>
              <w:rPr>
                <w:rFonts w:hint="eastAsia"/>
                <w:lang w:val="en-US" w:eastAsia="zh-CN"/>
              </w:rPr>
              <w:t>m/s</w:t>
            </w:r>
          </w:p>
        </w:tc>
        <w:tc>
          <w:tcPr>
            <w:tcW w:w="2849" w:type="dxa"/>
            <w:vAlign w:val="center"/>
          </w:tcPr>
          <w:p>
            <w:pPr>
              <w:pStyle w:val="24"/>
              <w:rPr>
                <w:rFonts w:hint="default" w:eastAsia="宋体"/>
                <w:lang w:val="en-US" w:eastAsia="zh-CN"/>
              </w:rPr>
            </w:pPr>
            <w:r>
              <w:rPr>
                <w:rFonts w:hint="eastAsia"/>
                <w:lang w:val="en-US" w:eastAsia="zh-CN"/>
              </w:rPr>
              <w:t>≥2.5×10³</w:t>
            </w:r>
          </w:p>
        </w:tc>
      </w:tr>
    </w:tbl>
    <w:p>
      <w:pPr>
        <w:pStyle w:val="4"/>
        <w:rPr>
          <w:rFonts w:hint="eastAsia" w:eastAsia="宋体"/>
          <w:b w:val="0"/>
          <w:bCs w:val="0"/>
          <w:lang w:val="en-US" w:eastAsia="zh-CN"/>
        </w:rPr>
      </w:pPr>
      <w:bookmarkStart w:id="24" w:name="_Toc19724957"/>
      <w:r>
        <w:rPr>
          <w:rFonts w:hint="eastAsia"/>
        </w:rPr>
        <w:t>3</w:t>
      </w:r>
      <w:r>
        <w:t>.3</w:t>
      </w:r>
      <w:bookmarkEnd w:id="22"/>
      <w:bookmarkEnd w:id="24"/>
      <w:r>
        <w:rPr>
          <w:rFonts w:hint="eastAsia"/>
          <w:lang w:eastAsia="zh-CN"/>
        </w:rPr>
        <w:t>物料平衡</w:t>
      </w:r>
    </w:p>
    <w:p>
      <w:pPr>
        <w:ind w:firstLine="480"/>
      </w:pPr>
      <w:r>
        <w:rPr>
          <w:rFonts w:hint="eastAsia"/>
        </w:rPr>
        <w:t>（</w:t>
      </w:r>
      <w:r>
        <w:t>2</w:t>
      </w:r>
      <w:r>
        <w:rPr>
          <w:rFonts w:hint="eastAsia"/>
        </w:rPr>
        <w:t>）物料平衡</w:t>
      </w:r>
    </w:p>
    <w:p>
      <w:pPr>
        <w:ind w:firstLine="480"/>
      </w:pPr>
      <w:r>
        <w:t>本项目生产物料平衡见表3-8、图3-1。</w:t>
      </w:r>
    </w:p>
    <w:p>
      <w:pPr>
        <w:ind w:firstLine="0" w:firstLineChars="0"/>
        <w:rPr>
          <w:color w:val="auto"/>
        </w:rPr>
      </w:pPr>
    </w:p>
    <w:p>
      <w:pPr>
        <w:pStyle w:val="15"/>
        <w:rPr>
          <w:color w:val="auto"/>
        </w:rPr>
      </w:pPr>
      <w:r>
        <w:rPr>
          <w:color w:val="auto"/>
        </w:rPr>
        <w:t>图3-1     项目</w:t>
      </w:r>
      <w:r>
        <w:rPr>
          <w:rFonts w:hint="eastAsia"/>
          <w:color w:val="auto"/>
        </w:rPr>
        <w:t>实际</w:t>
      </w:r>
      <w:r>
        <w:rPr>
          <w:color w:val="auto"/>
        </w:rPr>
        <w:t>生产线物料平衡  （单位：t/d）</w:t>
      </w:r>
    </w:p>
    <w:p>
      <w:pPr>
        <w:pStyle w:val="15"/>
        <w:rPr>
          <w:color w:val="auto"/>
        </w:rPr>
      </w:pPr>
      <w:r>
        <w:rPr>
          <w:color w:val="auto"/>
        </w:rPr>
        <w:t>表3-8     工程生产物料平衡</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71"/>
        <w:gridCol w:w="1875"/>
        <w:gridCol w:w="1905"/>
        <w:gridCol w:w="184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7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eastAsia="zh-CN"/>
              </w:rPr>
            </w:pPr>
            <w:bookmarkStart w:id="25" w:name="_Toc19724959"/>
            <w:bookmarkStart w:id="26" w:name="_Toc18915006"/>
            <w:r>
              <w:rPr>
                <w:rFonts w:hint="eastAsia"/>
                <w:lang w:eastAsia="zh-CN"/>
              </w:rPr>
              <w:t>名称</w:t>
            </w:r>
          </w:p>
        </w:tc>
        <w:tc>
          <w:tcPr>
            <w:tcW w:w="187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eastAsia="zh-CN"/>
              </w:rPr>
            </w:pPr>
            <w:r>
              <w:rPr>
                <w:rFonts w:hint="eastAsia"/>
                <w:lang w:eastAsia="zh-CN"/>
              </w:rPr>
              <w:t>标准规格</w:t>
            </w:r>
          </w:p>
        </w:tc>
        <w:tc>
          <w:tcPr>
            <w:tcW w:w="190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eastAsia="zh-CN"/>
              </w:rPr>
            </w:pPr>
            <w:r>
              <w:rPr>
                <w:rFonts w:hint="eastAsia"/>
                <w:lang w:eastAsia="zh-CN"/>
              </w:rPr>
              <w:t>含量要求（</w:t>
            </w:r>
            <w:r>
              <w:rPr>
                <w:rFonts w:hint="eastAsia"/>
                <w:lang w:val="en-US" w:eastAsia="zh-CN"/>
              </w:rPr>
              <w:t>%</w:t>
            </w:r>
            <w:r>
              <w:rPr>
                <w:rFonts w:hint="eastAsia"/>
                <w:lang w:eastAsia="zh-CN"/>
              </w:rPr>
              <w:t>）</w:t>
            </w:r>
          </w:p>
        </w:tc>
        <w:tc>
          <w:tcPr>
            <w:tcW w:w="184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eastAsia="zh-CN"/>
              </w:rPr>
              <w:t>消耗定额（</w:t>
            </w:r>
            <w:r>
              <w:rPr>
                <w:rFonts w:hint="eastAsia"/>
                <w:lang w:val="en-US" w:eastAsia="zh-CN"/>
              </w:rPr>
              <w:t>kg/t</w:t>
            </w:r>
            <w:r>
              <w:rPr>
                <w:rFonts w:hint="eastAsia"/>
                <w:lang w:eastAsia="zh-CN"/>
              </w:rPr>
              <w:t>）</w:t>
            </w:r>
          </w:p>
        </w:tc>
        <w:tc>
          <w:tcPr>
            <w:tcW w:w="1420"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eastAsia="zh-CN"/>
              </w:rPr>
            </w:pPr>
            <w:r>
              <w:rPr>
                <w:rFonts w:hint="eastAsia"/>
                <w:lang w:eastAsia="zh-CN"/>
              </w:rPr>
              <w:t>供应单位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7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eastAsia="zh-CN"/>
              </w:rPr>
              <w:t>多孔粒状硝酸铵</w:t>
            </w:r>
          </w:p>
        </w:tc>
        <w:tc>
          <w:tcPr>
            <w:tcW w:w="187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HG/T3280-2011</w:t>
            </w:r>
          </w:p>
        </w:tc>
        <w:tc>
          <w:tcPr>
            <w:tcW w:w="190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94-96</w:t>
            </w:r>
          </w:p>
        </w:tc>
        <w:tc>
          <w:tcPr>
            <w:tcW w:w="184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960</w:t>
            </w:r>
          </w:p>
        </w:tc>
        <w:tc>
          <w:tcPr>
            <w:tcW w:w="1420"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自购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7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eastAsia="zh-CN"/>
              </w:rPr>
            </w:pPr>
            <w:r>
              <w:rPr>
                <w:rFonts w:hint="eastAsia"/>
                <w:lang w:eastAsia="zh-CN"/>
              </w:rPr>
              <w:t>轻柴油</w:t>
            </w:r>
          </w:p>
        </w:tc>
        <w:tc>
          <w:tcPr>
            <w:tcW w:w="187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GB252-2000</w:t>
            </w:r>
          </w:p>
        </w:tc>
        <w:tc>
          <w:tcPr>
            <w:tcW w:w="190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4-6</w:t>
            </w:r>
          </w:p>
        </w:tc>
        <w:tc>
          <w:tcPr>
            <w:tcW w:w="184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40</w:t>
            </w:r>
          </w:p>
        </w:tc>
        <w:tc>
          <w:tcPr>
            <w:tcW w:w="1420"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eastAsia="zh-CN"/>
              </w:rPr>
            </w:pPr>
            <w:r>
              <w:rPr>
                <w:rFonts w:hint="eastAsia"/>
                <w:lang w:eastAsia="zh-CN"/>
              </w:rPr>
              <w:t>自购</w:t>
            </w:r>
          </w:p>
        </w:tc>
      </w:tr>
    </w:tbl>
    <w:p>
      <w:pPr>
        <w:pStyle w:val="4"/>
        <w:rPr>
          <w:rFonts w:hint="eastAsia"/>
        </w:rPr>
      </w:pPr>
    </w:p>
    <w:p>
      <w:pPr>
        <w:pStyle w:val="4"/>
        <w:rPr>
          <w:rFonts w:hint="eastAsia"/>
        </w:rPr>
      </w:pPr>
    </w:p>
    <w:p>
      <w:pPr>
        <w:pStyle w:val="4"/>
        <w:rPr>
          <w:rFonts w:hint="eastAsia" w:eastAsia="宋体"/>
          <w:lang w:eastAsia="zh-CN"/>
        </w:rPr>
      </w:pPr>
      <w:r>
        <w:rPr>
          <w:rFonts w:hint="eastAsia"/>
        </w:rPr>
        <w:t>3</w:t>
      </w:r>
      <w:r>
        <w:t>.5</w:t>
      </w:r>
      <w:r>
        <w:rPr>
          <w:rFonts w:hint="eastAsia"/>
        </w:rPr>
        <w:t>生产工艺</w:t>
      </w:r>
      <w:bookmarkEnd w:id="25"/>
      <w:bookmarkEnd w:id="26"/>
    </w:p>
    <w:p>
      <w:pPr>
        <w:ind w:firstLine="480"/>
      </w:pPr>
      <w:r>
        <w:t>（1）工艺流程说明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本工程工艺流程为多孔粒状硝酸铵从硝酸铵库运至多孔粒状硝酸铵上料塔进行投料，柴油经泵送至混装车柴油箱。在爆破现场，多孔粒状硝酸铵经箱体螺旋，油相由泵送至斜螺旋混合器掺和,形成多孔粒状铵油炸药，然后由混装车侧螺旋送至炮孔装药。混装车内设监控系统，实时控制显示装药流量及速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多孔粒状铵油炸药混装车在到达爆破施工现场前，在地面站已将多孔粒状硝酸铵、柴油加入到混装炸药车上的料仓或箱体内,将现场混装炸药车开至爆破施工现场，启动液压系统，在计量控制器上置入生产工艺参数后，开启工作开关，上盘各工作机构即开始工作。多孔粒状硝酸铵、柴油通过各自的输送和计量系统进入混药螺旋，再经过输药螺旋的充分混合后成为铵油炸药并直接输送到爆破孔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现场混装炸药车是集炸药的原料及半成品运输、爆破现场混制、装填为一体的设备，它具有以下优点: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(1)安全。现场混装炸药车不运输成品炸药，料仓内盛装的是炸药的原料及半成品，这些原料及半成品在自动控制下按一-定的比例在 现场混制成炸药并装入炮孔。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(2)配方简单。该车所用原材料来源广、价格相对低廉。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(3)污染小。比TNT炸药对环境污染小，保证了工人的身体健康。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(4)自动化程度高。炸药原料匹配供给，装药速度、单孔装药量都在计算控制下自动进行。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(5)现场混装炸药车现制现装，无需炸药库，既节约了建库费用与保管费用，又无保管中的安全问题。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(6)爆破效果好。炸药各组分的比例实现了智能化控制，比例非常准确。实现了从孔底装药，炸药和炮孔耦合性好，提高了装药密度，并且在同- -个炮孔内可装填不同密度、不同种类的炸药，使炸药能量得以充分发挥，降低了大块率，克服了根底，爆破效果令人满意。与常规的包装炸药相比可扩大孔网参数约20%- 30%， 减少炮孔量25%- -30%，钻爆成本明显降低。</w:t>
      </w:r>
    </w:p>
    <w:p>
      <w:pPr>
        <w:pStyle w:val="4"/>
      </w:pPr>
      <w:bookmarkStart w:id="27" w:name="_Toc19724960"/>
      <w:bookmarkStart w:id="28" w:name="_Toc18915007"/>
      <w:r>
        <w:rPr>
          <w:rFonts w:hint="eastAsia"/>
        </w:rPr>
        <w:t>3</w:t>
      </w:r>
      <w:r>
        <w:t>.6</w:t>
      </w:r>
      <w:r>
        <w:rPr>
          <w:rFonts w:hint="eastAsia"/>
        </w:rPr>
        <w:t>项目变动情况</w:t>
      </w:r>
      <w:bookmarkEnd w:id="27"/>
      <w:bookmarkEnd w:id="28"/>
    </w:p>
    <w:p>
      <w:pPr>
        <w:ind w:firstLine="480"/>
      </w:pPr>
      <w:bookmarkStart w:id="29" w:name="_Hlk19702624"/>
      <w:r>
        <w:rPr>
          <w:rFonts w:hint="eastAsia"/>
        </w:rPr>
        <w:t>本项目相对环评阶段，主体建设内容基本相同，不涉及《关于印发环评管理中部分行业建设项目重大变动清单的通知》（环办〔</w:t>
      </w:r>
      <w:r>
        <w:t>2015</w:t>
      </w:r>
      <w:r>
        <w:rPr>
          <w:rFonts w:hint="eastAsia"/>
        </w:rPr>
        <w:t>〕</w:t>
      </w:r>
      <w:r>
        <w:t xml:space="preserve">52 </w:t>
      </w:r>
      <w:r>
        <w:rPr>
          <w:rFonts w:hint="eastAsia"/>
        </w:rPr>
        <w:t>号）中的重大变更。</w:t>
      </w:r>
    </w:p>
    <w:bookmarkEnd w:id="29"/>
    <w:p>
      <w:pPr>
        <w:ind w:firstLine="480"/>
      </w:pPr>
    </w:p>
    <w:p>
      <w:pPr>
        <w:pStyle w:val="3"/>
      </w:pPr>
      <w:bookmarkStart w:id="30" w:name="_Toc18915008"/>
      <w:bookmarkStart w:id="31" w:name="_Toc19724961"/>
      <w:r>
        <w:rPr>
          <w:rFonts w:hint="eastAsia"/>
        </w:rPr>
        <w:t>4</w:t>
      </w:r>
      <w:r>
        <w:t>.</w:t>
      </w:r>
      <w:r>
        <w:rPr>
          <w:rFonts w:hint="eastAsia"/>
        </w:rPr>
        <w:t>环境保护设施</w:t>
      </w:r>
      <w:bookmarkEnd w:id="30"/>
      <w:bookmarkEnd w:id="31"/>
    </w:p>
    <w:p>
      <w:pPr>
        <w:pStyle w:val="4"/>
      </w:pPr>
      <w:bookmarkStart w:id="32" w:name="_Toc19724962"/>
      <w:bookmarkStart w:id="33" w:name="_Toc18915009"/>
      <w:r>
        <w:rPr>
          <w:rFonts w:hint="eastAsia"/>
        </w:rPr>
        <w:t>4</w:t>
      </w:r>
      <w:r>
        <w:t>.1</w:t>
      </w:r>
      <w:r>
        <w:rPr>
          <w:rFonts w:hint="eastAsia"/>
        </w:rPr>
        <w:t>污染物及其防治措施</w:t>
      </w:r>
      <w:bookmarkEnd w:id="32"/>
      <w:bookmarkEnd w:id="33"/>
    </w:p>
    <w:p>
      <w:pPr>
        <w:pStyle w:val="2"/>
      </w:pPr>
      <w:bookmarkStart w:id="34" w:name="_Toc19724963"/>
      <w:bookmarkStart w:id="35" w:name="_Toc18915010"/>
      <w:r>
        <w:rPr>
          <w:rFonts w:hint="eastAsia"/>
        </w:rPr>
        <w:t>4</w:t>
      </w:r>
      <w:r>
        <w:t>.1.1</w:t>
      </w:r>
      <w:r>
        <w:rPr>
          <w:rFonts w:hint="eastAsia"/>
        </w:rPr>
        <w:t>废水</w:t>
      </w:r>
      <w:bookmarkEnd w:id="34"/>
      <w:bookmarkEnd w:id="35"/>
    </w:p>
    <w:p>
      <w:pPr>
        <w:ind w:firstLine="480"/>
      </w:pPr>
      <w:bookmarkStart w:id="36" w:name="_Hlk19702650"/>
      <w:r>
        <w:rPr>
          <w:rFonts w:hint="eastAsia"/>
          <w:lang w:eastAsia="zh-CN"/>
        </w:rPr>
        <w:t>本项目废水主要为冲洗废水和生活污水，冲洗废水经隔油池处理后与生活垃圾排入配套污水处理设施处理后用于绿化</w:t>
      </w:r>
      <w:r>
        <w:t>。</w:t>
      </w:r>
    </w:p>
    <w:bookmarkEnd w:id="36"/>
    <w:p>
      <w:pPr>
        <w:pStyle w:val="2"/>
        <w:rPr>
          <w:rFonts w:hint="eastAsia"/>
        </w:rPr>
      </w:pPr>
      <w:bookmarkStart w:id="37" w:name="_Toc19724964"/>
      <w:bookmarkStart w:id="38" w:name="_Toc18915011"/>
      <w:r>
        <w:rPr>
          <w:rFonts w:hint="eastAsia"/>
        </w:rPr>
        <w:t>4</w:t>
      </w:r>
      <w:r>
        <w:t>.1.2</w:t>
      </w:r>
      <w:r>
        <w:rPr>
          <w:rFonts w:hint="eastAsia"/>
        </w:rPr>
        <w:t>废气</w:t>
      </w:r>
      <w:bookmarkEnd w:id="37"/>
      <w:bookmarkEnd w:id="38"/>
    </w:p>
    <w:p>
      <w:pPr>
        <w:ind w:firstLine="480"/>
        <w:rPr>
          <w:rFonts w:hint="eastAsia" w:eastAsia="宋体"/>
          <w:lang w:eastAsia="zh-CN"/>
        </w:rPr>
      </w:pPr>
      <w:r>
        <w:rPr>
          <w:rFonts w:hint="eastAsia"/>
        </w:rPr>
        <w:t>本项目</w:t>
      </w:r>
      <w:r>
        <w:rPr>
          <w:rFonts w:hint="eastAsia"/>
          <w:lang w:eastAsia="zh-CN"/>
        </w:rPr>
        <w:t>废气主要是生产过程中产生的无组织粉尘和运输、装卸、储存过程中车辆产生的少量非甲烷总烃；经监测，厂界无组织粉尘排放满足</w:t>
      </w:r>
      <w:r>
        <w:rPr>
          <w:rFonts w:hint="eastAsia" w:ascii="宋体" w:hAnsi="宋体" w:eastAsia="宋体" w:cs="宋体"/>
          <w:sz w:val="24"/>
          <w:szCs w:val="24"/>
        </w:rPr>
        <w:t>《大气污染物综合排放标准》( GB16297-1996)中二级标准要求</w:t>
      </w:r>
      <w:r>
        <w:rPr>
          <w:rFonts w:hint="eastAsia"/>
          <w:lang w:eastAsia="zh-CN"/>
        </w:rPr>
        <w:t>，车辆产生的少量非甲烷总烃随风扩散，对环境影响较小。</w:t>
      </w:r>
    </w:p>
    <w:p>
      <w:pPr>
        <w:pStyle w:val="2"/>
      </w:pPr>
      <w:bookmarkStart w:id="39" w:name="_Toc18915012"/>
      <w:bookmarkStart w:id="40" w:name="_Toc19724965"/>
      <w:r>
        <w:rPr>
          <w:rFonts w:hint="eastAsia"/>
        </w:rPr>
        <w:t>4</w:t>
      </w:r>
      <w:r>
        <w:t>.1.3</w:t>
      </w:r>
      <w:r>
        <w:rPr>
          <w:rFonts w:hint="eastAsia"/>
        </w:rPr>
        <w:t>噪声</w:t>
      </w:r>
      <w:bookmarkEnd w:id="39"/>
      <w:bookmarkEnd w:id="40"/>
    </w:p>
    <w:p>
      <w:pPr>
        <w:ind w:firstLine="480"/>
      </w:pPr>
      <w:bookmarkStart w:id="41" w:name="_Hlk19702715"/>
      <w:r>
        <w:t>本工程主要噪声源为</w:t>
      </w:r>
      <w:r>
        <w:rPr>
          <w:rFonts w:hint="eastAsia"/>
          <w:lang w:eastAsia="zh-CN"/>
        </w:rPr>
        <w:t>各生产设备运行时产生</w:t>
      </w:r>
      <w:r>
        <w:t>，均采取减震措施，且均位于车间厂房内。另外，通过建筑隔声及在项目区和厂界建设隔离带也可以减轻噪声对周围环境的影响，采用上述方法可以确保厂界噪声达标。同时室内装修材料采用吸声效果好的材料；选用的门窗和墙体材料</w:t>
      </w:r>
      <w:r>
        <w:rPr>
          <w:rFonts w:hint="eastAsia"/>
        </w:rPr>
        <w:t>时选取具有</w:t>
      </w:r>
      <w:r>
        <w:t>较好隔声效果</w:t>
      </w:r>
      <w:bookmarkEnd w:id="41"/>
      <w:r>
        <w:rPr>
          <w:rFonts w:hint="eastAsia"/>
        </w:rPr>
        <w:t>的材料</w:t>
      </w:r>
      <w:r>
        <w:t>。</w:t>
      </w:r>
    </w:p>
    <w:p>
      <w:pPr>
        <w:pStyle w:val="2"/>
      </w:pPr>
      <w:bookmarkStart w:id="42" w:name="_Toc19724966"/>
      <w:bookmarkStart w:id="43" w:name="_Toc18915013"/>
      <w:r>
        <w:rPr>
          <w:rFonts w:hint="eastAsia"/>
        </w:rPr>
        <w:t>4</w:t>
      </w:r>
      <w:r>
        <w:t>.1.4</w:t>
      </w:r>
      <w:r>
        <w:rPr>
          <w:rFonts w:hint="eastAsia"/>
        </w:rPr>
        <w:t>固体废物</w:t>
      </w:r>
      <w:bookmarkEnd w:id="42"/>
      <w:bookmarkEnd w:id="43"/>
    </w:p>
    <w:p>
      <w:pPr>
        <w:ind w:firstLine="480"/>
      </w:pPr>
      <w:r>
        <w:rPr>
          <w:rFonts w:hint="eastAsia"/>
        </w:rPr>
        <w:t>本项目</w:t>
      </w:r>
      <w:r>
        <w:rPr>
          <w:rFonts w:hint="eastAsia"/>
          <w:lang w:eastAsia="zh-CN"/>
        </w:rPr>
        <w:t>硝酸铵废弃包装袋由爆破单位回收使用，生活垃圾集中收集后交由环卫部门处置</w:t>
      </w:r>
      <w:r>
        <w:rPr>
          <w:rFonts w:hint="eastAsia"/>
        </w:rPr>
        <w:t>。</w:t>
      </w:r>
    </w:p>
    <w:p>
      <w:pPr>
        <w:pStyle w:val="2"/>
      </w:pPr>
      <w:bookmarkStart w:id="44" w:name="_Toc18915020"/>
      <w:bookmarkStart w:id="45" w:name="_Toc19724973"/>
      <w:r>
        <w:rPr>
          <w:rFonts w:hint="eastAsia"/>
        </w:rPr>
        <w:t>4</w:t>
      </w:r>
      <w:r>
        <w:t>.3.2</w:t>
      </w:r>
      <w:r>
        <w:rPr>
          <w:rFonts w:hint="eastAsia"/>
        </w:rPr>
        <w:t>环境保护“三同时”落实情况</w:t>
      </w:r>
      <w:bookmarkEnd w:id="44"/>
      <w:bookmarkEnd w:id="45"/>
    </w:p>
    <w:p>
      <w:pPr>
        <w:ind w:firstLine="480"/>
        <w:sectPr>
          <w:headerReference r:id="rId9" w:type="default"/>
          <w:footerReference r:id="rId10" w:type="default"/>
          <w:pgSz w:w="11906" w:h="16838"/>
          <w:pgMar w:top="1418" w:right="1588" w:bottom="1418" w:left="1418" w:header="851" w:footer="992" w:gutter="0"/>
          <w:pgBorders>
            <w:top w:val="none" w:sz="0" w:space="0"/>
            <w:left w:val="none" w:sz="0" w:space="0"/>
            <w:bottom w:val="none" w:sz="0" w:space="0"/>
            <w:right w:val="none" w:sz="0" w:space="0"/>
          </w:pgBorders>
          <w:pgNumType w:start="1"/>
          <w:cols w:space="425" w:num="1"/>
          <w:docGrid w:type="lines" w:linePitch="326" w:charSpace="0"/>
        </w:sectPr>
      </w:pPr>
    </w:p>
    <w:p>
      <w:pPr>
        <w:pStyle w:val="15"/>
      </w:pPr>
      <w:r>
        <w:rPr>
          <w:rFonts w:hint="eastAsia"/>
        </w:rPr>
        <w:t>表4</w:t>
      </w:r>
      <w:r>
        <w:t xml:space="preserve">-3  </w:t>
      </w:r>
      <w:r>
        <w:rPr>
          <w:rFonts w:hint="eastAsia"/>
        </w:rPr>
        <w:t>环境保护“三同时”落实情况</w:t>
      </w:r>
    </w:p>
    <w:tbl>
      <w:tblPr>
        <w:tblStyle w:val="18"/>
        <w:tblW w:w="13977"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74"/>
        <w:gridCol w:w="1979"/>
        <w:gridCol w:w="4388"/>
        <w:gridCol w:w="4674"/>
        <w:gridCol w:w="166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1274" w:type="dxa"/>
            <w:vAlign w:val="center"/>
          </w:tcPr>
          <w:p>
            <w:pPr>
              <w:pStyle w:val="24"/>
              <w:rPr>
                <w:color w:val="auto"/>
              </w:rPr>
            </w:pPr>
            <w:r>
              <w:rPr>
                <w:rFonts w:hint="eastAsia"/>
                <w:color w:val="auto"/>
              </w:rPr>
              <w:t>污染源</w:t>
            </w:r>
          </w:p>
        </w:tc>
        <w:tc>
          <w:tcPr>
            <w:tcW w:w="1979" w:type="dxa"/>
            <w:vAlign w:val="center"/>
          </w:tcPr>
          <w:p>
            <w:pPr>
              <w:pStyle w:val="24"/>
              <w:rPr>
                <w:color w:val="auto"/>
              </w:rPr>
            </w:pPr>
            <w:r>
              <w:rPr>
                <w:rFonts w:hint="eastAsia"/>
                <w:color w:val="auto"/>
              </w:rPr>
              <w:t>污染物</w:t>
            </w:r>
          </w:p>
        </w:tc>
        <w:tc>
          <w:tcPr>
            <w:tcW w:w="4388" w:type="dxa"/>
            <w:vAlign w:val="center"/>
          </w:tcPr>
          <w:p>
            <w:pPr>
              <w:pStyle w:val="24"/>
              <w:rPr>
                <w:color w:val="auto"/>
              </w:rPr>
            </w:pPr>
            <w:r>
              <w:rPr>
                <w:rFonts w:hint="eastAsia"/>
                <w:color w:val="auto"/>
              </w:rPr>
              <w:t>环评要求处理设施及措施</w:t>
            </w:r>
          </w:p>
        </w:tc>
        <w:tc>
          <w:tcPr>
            <w:tcW w:w="4674" w:type="dxa"/>
            <w:vAlign w:val="center"/>
          </w:tcPr>
          <w:p>
            <w:pPr>
              <w:pStyle w:val="24"/>
              <w:rPr>
                <w:color w:val="auto"/>
              </w:rPr>
            </w:pPr>
            <w:r>
              <w:rPr>
                <w:rFonts w:hint="eastAsia"/>
                <w:color w:val="auto"/>
              </w:rPr>
              <w:t>实际建设情况</w:t>
            </w:r>
          </w:p>
        </w:tc>
        <w:tc>
          <w:tcPr>
            <w:tcW w:w="1662" w:type="dxa"/>
            <w:vAlign w:val="center"/>
          </w:tcPr>
          <w:p>
            <w:pPr>
              <w:pStyle w:val="24"/>
              <w:rPr>
                <w:color w:val="auto"/>
              </w:rPr>
            </w:pPr>
            <w:r>
              <w:rPr>
                <w:rFonts w:hint="eastAsia"/>
                <w:color w:val="auto"/>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3977" w:type="dxa"/>
            <w:gridSpan w:val="5"/>
            <w:vAlign w:val="center"/>
          </w:tcPr>
          <w:p>
            <w:pPr>
              <w:pStyle w:val="24"/>
              <w:rPr>
                <w:color w:val="auto"/>
              </w:rPr>
            </w:pPr>
            <w:r>
              <w:rPr>
                <w:rFonts w:hint="eastAsia"/>
                <w:color w:val="auto"/>
              </w:rPr>
              <w:t>一、气态污染源及环保处理设施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40" w:hRule="atLeast"/>
        </w:trPr>
        <w:tc>
          <w:tcPr>
            <w:tcW w:w="1274" w:type="dxa"/>
            <w:vAlign w:val="center"/>
          </w:tcPr>
          <w:p>
            <w:pPr>
              <w:pStyle w:val="24"/>
              <w:rPr>
                <w:rFonts w:hint="eastAsia" w:eastAsia="宋体"/>
                <w:color w:val="auto"/>
                <w:lang w:eastAsia="zh-CN"/>
              </w:rPr>
            </w:pPr>
            <w:r>
              <w:rPr>
                <w:rFonts w:hint="eastAsia"/>
                <w:color w:val="auto"/>
                <w:lang w:eastAsia="zh-CN" w:bidi="en-US"/>
              </w:rPr>
              <w:t>厂界废气</w:t>
            </w:r>
          </w:p>
        </w:tc>
        <w:tc>
          <w:tcPr>
            <w:tcW w:w="1979" w:type="dxa"/>
            <w:vAlign w:val="center"/>
          </w:tcPr>
          <w:p>
            <w:pPr>
              <w:pStyle w:val="24"/>
              <w:rPr>
                <w:rFonts w:hint="eastAsia" w:eastAsia="宋体"/>
                <w:color w:val="auto"/>
                <w:lang w:eastAsia="zh-CN"/>
              </w:rPr>
            </w:pPr>
            <w:r>
              <w:rPr>
                <w:rFonts w:hint="eastAsia"/>
                <w:color w:val="auto"/>
              </w:rPr>
              <w:t>粉尘</w:t>
            </w:r>
          </w:p>
        </w:tc>
        <w:tc>
          <w:tcPr>
            <w:tcW w:w="4388" w:type="dxa"/>
            <w:vAlign w:val="center"/>
          </w:tcPr>
          <w:p>
            <w:pPr>
              <w:pStyle w:val="24"/>
              <w:rPr>
                <w:rFonts w:hint="eastAsia" w:eastAsia="宋体"/>
                <w:color w:val="auto"/>
                <w:lang w:eastAsia="zh-CN"/>
              </w:rPr>
            </w:pPr>
            <w:r>
              <w:rPr>
                <w:rFonts w:hint="eastAsia"/>
                <w:color w:val="auto"/>
                <w:lang w:eastAsia="zh-CN" w:bidi="en-US"/>
              </w:rPr>
              <w:t>通风</w:t>
            </w:r>
          </w:p>
        </w:tc>
        <w:tc>
          <w:tcPr>
            <w:tcW w:w="4674" w:type="dxa"/>
            <w:vAlign w:val="center"/>
          </w:tcPr>
          <w:p>
            <w:pPr>
              <w:pStyle w:val="24"/>
              <w:rPr>
                <w:rFonts w:hint="eastAsia" w:eastAsia="宋体"/>
                <w:color w:val="auto"/>
                <w:lang w:eastAsia="zh-CN"/>
              </w:rPr>
            </w:pPr>
            <w:r>
              <w:rPr>
                <w:rFonts w:hint="eastAsia"/>
                <w:color w:val="auto"/>
                <w:lang w:eastAsia="zh-CN" w:bidi="en-US"/>
              </w:rPr>
              <w:t>通风、及时清洁卫生</w:t>
            </w:r>
          </w:p>
        </w:tc>
        <w:tc>
          <w:tcPr>
            <w:tcW w:w="1662" w:type="dxa"/>
            <w:vAlign w:val="center"/>
          </w:tcPr>
          <w:p>
            <w:pPr>
              <w:pStyle w:val="24"/>
              <w:rPr>
                <w:color w:val="auto"/>
              </w:rPr>
            </w:pPr>
            <w:r>
              <w:rPr>
                <w:rFonts w:hint="eastAsia"/>
                <w:color w:val="auto"/>
              </w:rPr>
              <w:t>与环评一致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3977" w:type="dxa"/>
            <w:gridSpan w:val="5"/>
            <w:vAlign w:val="center"/>
          </w:tcPr>
          <w:p>
            <w:pPr>
              <w:pStyle w:val="24"/>
              <w:rPr>
                <w:color w:val="auto"/>
              </w:rPr>
            </w:pPr>
            <w:r>
              <w:rPr>
                <w:rFonts w:hint="eastAsia"/>
                <w:color w:val="auto"/>
              </w:rPr>
              <w:t>二、水污染源及环保处理设施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08" w:hRule="atLeast"/>
        </w:trPr>
        <w:tc>
          <w:tcPr>
            <w:tcW w:w="1274" w:type="dxa"/>
            <w:vAlign w:val="center"/>
          </w:tcPr>
          <w:p>
            <w:pPr>
              <w:pStyle w:val="24"/>
              <w:rPr>
                <w:color w:val="auto"/>
              </w:rPr>
            </w:pPr>
            <w:r>
              <w:rPr>
                <w:rFonts w:hint="eastAsia"/>
                <w:color w:val="auto"/>
              </w:rPr>
              <w:t>废水</w:t>
            </w:r>
          </w:p>
        </w:tc>
        <w:tc>
          <w:tcPr>
            <w:tcW w:w="1979" w:type="dxa"/>
            <w:vAlign w:val="center"/>
          </w:tcPr>
          <w:p>
            <w:pPr>
              <w:pStyle w:val="24"/>
              <w:rPr>
                <w:rFonts w:hint="eastAsia" w:eastAsia="宋体"/>
                <w:color w:val="auto"/>
                <w:lang w:eastAsia="zh-CN"/>
              </w:rPr>
            </w:pPr>
            <w:r>
              <w:rPr>
                <w:rFonts w:hint="eastAsia"/>
                <w:color w:val="auto"/>
                <w:lang w:eastAsia="zh-CN" w:bidi="en-US"/>
              </w:rPr>
              <w:t>冲洗废水、生活污水</w:t>
            </w:r>
          </w:p>
        </w:tc>
        <w:tc>
          <w:tcPr>
            <w:tcW w:w="4388" w:type="dxa"/>
            <w:vAlign w:val="center"/>
          </w:tcPr>
          <w:p>
            <w:pPr>
              <w:pStyle w:val="24"/>
              <w:rPr>
                <w:rFonts w:hint="eastAsia" w:ascii="宋体" w:hAnsi="宋体" w:eastAsia="宋体"/>
                <w:color w:val="auto"/>
                <w:lang w:eastAsia="zh-CN"/>
              </w:rPr>
            </w:pPr>
            <w:r>
              <w:rPr>
                <w:rFonts w:hint="eastAsia" w:ascii="宋体" w:hAnsi="宋体"/>
                <w:color w:val="auto"/>
                <w:lang w:eastAsia="zh-CN" w:bidi="en-US"/>
              </w:rPr>
              <w:t>隔油池、一体化污水处理设施处理</w:t>
            </w:r>
          </w:p>
        </w:tc>
        <w:tc>
          <w:tcPr>
            <w:tcW w:w="4674" w:type="dxa"/>
            <w:vAlign w:val="center"/>
          </w:tcPr>
          <w:p>
            <w:pPr>
              <w:pStyle w:val="24"/>
              <w:rPr>
                <w:rFonts w:hint="eastAsia" w:ascii="宋体" w:hAnsi="宋体" w:eastAsia="宋体"/>
                <w:color w:val="auto"/>
                <w:lang w:eastAsia="zh-CN"/>
              </w:rPr>
            </w:pPr>
            <w:r>
              <w:rPr>
                <w:rFonts w:hint="eastAsia" w:ascii="宋体" w:hAnsi="宋体"/>
                <w:color w:val="auto"/>
                <w:lang w:eastAsia="zh-CN" w:bidi="en-US"/>
              </w:rPr>
              <w:t>经隔油池处理后与生活污水排入配套污水处理设施处理</w:t>
            </w:r>
          </w:p>
        </w:tc>
        <w:tc>
          <w:tcPr>
            <w:tcW w:w="1662" w:type="dxa"/>
            <w:vAlign w:val="center"/>
          </w:tcPr>
          <w:p>
            <w:pPr>
              <w:pStyle w:val="24"/>
              <w:rPr>
                <w:color w:val="auto"/>
              </w:rPr>
            </w:pPr>
            <w:r>
              <w:rPr>
                <w:rFonts w:hint="eastAsia"/>
                <w:color w:val="auto"/>
              </w:rPr>
              <w:t>与环评一致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3977" w:type="dxa"/>
            <w:gridSpan w:val="5"/>
            <w:vAlign w:val="center"/>
          </w:tcPr>
          <w:p>
            <w:pPr>
              <w:pStyle w:val="24"/>
              <w:rPr>
                <w:color w:val="auto"/>
              </w:rPr>
            </w:pPr>
            <w:r>
              <w:rPr>
                <w:rFonts w:hint="eastAsia"/>
                <w:color w:val="auto"/>
              </w:rPr>
              <w:t>三、噪声污染源及环保治理设施及措施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274" w:type="dxa"/>
            <w:vAlign w:val="center"/>
          </w:tcPr>
          <w:p>
            <w:pPr>
              <w:pStyle w:val="24"/>
              <w:rPr>
                <w:color w:val="auto"/>
              </w:rPr>
            </w:pPr>
            <w:r>
              <w:rPr>
                <w:rFonts w:hint="eastAsia"/>
                <w:color w:val="auto"/>
              </w:rPr>
              <w:t>设备噪声</w:t>
            </w:r>
          </w:p>
        </w:tc>
        <w:tc>
          <w:tcPr>
            <w:tcW w:w="1979" w:type="dxa"/>
            <w:vAlign w:val="center"/>
          </w:tcPr>
          <w:p>
            <w:pPr>
              <w:pStyle w:val="24"/>
              <w:rPr>
                <w:color w:val="auto"/>
              </w:rPr>
            </w:pPr>
            <w:r>
              <w:rPr>
                <w:rFonts w:hint="eastAsia"/>
                <w:color w:val="auto"/>
              </w:rPr>
              <w:t>噪声</w:t>
            </w:r>
          </w:p>
        </w:tc>
        <w:tc>
          <w:tcPr>
            <w:tcW w:w="4388" w:type="dxa"/>
            <w:vAlign w:val="center"/>
          </w:tcPr>
          <w:p>
            <w:pPr>
              <w:pStyle w:val="24"/>
              <w:rPr>
                <w:rFonts w:ascii="宋体" w:hAnsi="宋体"/>
                <w:color w:val="auto"/>
              </w:rPr>
            </w:pPr>
            <w:r>
              <w:rPr>
                <w:color w:val="auto"/>
                <w:lang w:bidi="en-US"/>
              </w:rPr>
              <w:t>减震、隔声</w:t>
            </w:r>
          </w:p>
        </w:tc>
        <w:tc>
          <w:tcPr>
            <w:tcW w:w="4674" w:type="dxa"/>
            <w:vAlign w:val="center"/>
          </w:tcPr>
          <w:p>
            <w:pPr>
              <w:pStyle w:val="24"/>
              <w:rPr>
                <w:rFonts w:ascii="宋体" w:hAnsi="宋体"/>
                <w:color w:val="auto"/>
              </w:rPr>
            </w:pPr>
            <w:r>
              <w:rPr>
                <w:color w:val="auto"/>
                <w:lang w:bidi="en-US"/>
              </w:rPr>
              <w:t>减震、隔声</w:t>
            </w:r>
          </w:p>
        </w:tc>
        <w:tc>
          <w:tcPr>
            <w:tcW w:w="1662" w:type="dxa"/>
            <w:vAlign w:val="center"/>
          </w:tcPr>
          <w:p>
            <w:pPr>
              <w:pStyle w:val="24"/>
              <w:rPr>
                <w:color w:val="auto"/>
              </w:rPr>
            </w:pPr>
            <w:r>
              <w:rPr>
                <w:rFonts w:hint="eastAsia"/>
                <w:color w:val="auto"/>
              </w:rPr>
              <w:t>与环评一致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3977" w:type="dxa"/>
            <w:gridSpan w:val="5"/>
            <w:vAlign w:val="center"/>
          </w:tcPr>
          <w:p>
            <w:pPr>
              <w:pStyle w:val="24"/>
              <w:rPr>
                <w:color w:val="auto"/>
              </w:rPr>
            </w:pPr>
            <w:r>
              <w:rPr>
                <w:rFonts w:hint="eastAsia"/>
                <w:color w:val="auto"/>
              </w:rPr>
              <w:t>四、其他措施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98" w:hRule="atLeast"/>
        </w:trPr>
        <w:tc>
          <w:tcPr>
            <w:tcW w:w="1274" w:type="dxa"/>
            <w:vAlign w:val="center"/>
          </w:tcPr>
          <w:p>
            <w:pPr>
              <w:pStyle w:val="24"/>
              <w:rPr>
                <w:rFonts w:hint="eastAsia" w:eastAsia="宋体"/>
                <w:color w:val="auto"/>
                <w:lang w:eastAsia="zh-CN"/>
              </w:rPr>
            </w:pPr>
            <w:r>
              <w:rPr>
                <w:rFonts w:hint="eastAsia"/>
                <w:color w:val="auto"/>
                <w:lang w:eastAsia="zh-CN"/>
              </w:rPr>
              <w:t>固废</w:t>
            </w:r>
          </w:p>
        </w:tc>
        <w:tc>
          <w:tcPr>
            <w:tcW w:w="1979" w:type="dxa"/>
            <w:vAlign w:val="center"/>
          </w:tcPr>
          <w:p>
            <w:pPr>
              <w:pStyle w:val="24"/>
              <w:rPr>
                <w:rFonts w:hint="eastAsia" w:eastAsia="宋体"/>
                <w:color w:val="auto"/>
                <w:lang w:eastAsia="zh-CN"/>
              </w:rPr>
            </w:pPr>
            <w:r>
              <w:rPr>
                <w:rFonts w:hint="eastAsia"/>
                <w:color w:val="auto"/>
                <w:lang w:eastAsia="zh-CN"/>
              </w:rPr>
              <w:t>硝酸铵原料废包装袋、生活垃圾</w:t>
            </w:r>
          </w:p>
        </w:tc>
        <w:tc>
          <w:tcPr>
            <w:tcW w:w="4388" w:type="dxa"/>
            <w:vAlign w:val="center"/>
          </w:tcPr>
          <w:p>
            <w:pPr>
              <w:pStyle w:val="24"/>
              <w:rPr>
                <w:rFonts w:hint="eastAsia" w:eastAsia="宋体"/>
                <w:color w:val="auto"/>
                <w:lang w:eastAsia="zh-CN"/>
              </w:rPr>
            </w:pPr>
            <w:r>
              <w:rPr>
                <w:rFonts w:hint="eastAsia"/>
                <w:color w:val="auto"/>
                <w:lang w:eastAsia="zh-CN"/>
              </w:rPr>
              <w:t>废弃包装袋由爆破单位回收使用，生活垃圾集中收集处理</w:t>
            </w:r>
          </w:p>
        </w:tc>
        <w:tc>
          <w:tcPr>
            <w:tcW w:w="4674" w:type="dxa"/>
            <w:vAlign w:val="center"/>
          </w:tcPr>
          <w:p>
            <w:pPr>
              <w:pStyle w:val="24"/>
              <w:rPr>
                <w:rFonts w:hint="eastAsia"/>
                <w:color w:val="auto"/>
              </w:rPr>
            </w:pPr>
            <w:r>
              <w:rPr>
                <w:rFonts w:hint="eastAsia"/>
                <w:color w:val="auto"/>
                <w:lang w:eastAsia="zh-CN"/>
              </w:rPr>
              <w:t>废弃包装袋由爆破单位回收使用，生活垃圾集中收集处理</w:t>
            </w:r>
          </w:p>
        </w:tc>
        <w:tc>
          <w:tcPr>
            <w:tcW w:w="1662" w:type="dxa"/>
            <w:vAlign w:val="center"/>
          </w:tcPr>
          <w:p>
            <w:pPr>
              <w:pStyle w:val="24"/>
              <w:rPr>
                <w:rFonts w:hint="eastAsia"/>
                <w:color w:val="auto"/>
              </w:rPr>
            </w:pPr>
            <w:r>
              <w:rPr>
                <w:rFonts w:hint="eastAsia"/>
                <w:color w:val="auto"/>
              </w:rPr>
              <w:t>与环评一致</w:t>
            </w:r>
          </w:p>
        </w:tc>
      </w:tr>
    </w:tbl>
    <w:p>
      <w:pPr>
        <w:ind w:firstLine="480"/>
        <w:sectPr>
          <w:pgSz w:w="16838" w:h="11906" w:orient="landscape"/>
          <w:pgMar w:top="1588" w:right="1418" w:bottom="1418" w:left="1418" w:header="851" w:footer="992" w:gutter="0"/>
          <w:pgBorders>
            <w:top w:val="none" w:sz="0" w:space="0"/>
            <w:left w:val="none" w:sz="0" w:space="0"/>
            <w:bottom w:val="none" w:sz="0" w:space="0"/>
            <w:right w:val="none" w:sz="0" w:space="0"/>
          </w:pgBorders>
          <w:cols w:space="425" w:num="1"/>
          <w:docGrid w:type="linesAndChars" w:linePitch="326" w:charSpace="0"/>
        </w:sectPr>
      </w:pPr>
    </w:p>
    <w:p>
      <w:pPr>
        <w:pStyle w:val="3"/>
      </w:pPr>
      <w:bookmarkStart w:id="46" w:name="_Toc18915021"/>
      <w:bookmarkStart w:id="47" w:name="_Toc19724974"/>
      <w:r>
        <w:rPr>
          <w:rFonts w:hint="eastAsia"/>
        </w:rPr>
        <w:t>5</w:t>
      </w:r>
      <w:r>
        <w:t>.</w:t>
      </w:r>
      <w:r>
        <w:rPr>
          <w:rFonts w:hint="eastAsia"/>
        </w:rPr>
        <w:t>环境影响报告书（表）主要结论与建议及其审批部门审批决定</w:t>
      </w:r>
      <w:bookmarkEnd w:id="46"/>
      <w:bookmarkEnd w:id="47"/>
    </w:p>
    <w:p>
      <w:pPr>
        <w:pStyle w:val="4"/>
      </w:pPr>
      <w:bookmarkStart w:id="48" w:name="_Toc18915022"/>
      <w:bookmarkStart w:id="49" w:name="_Toc19724975"/>
      <w:r>
        <w:rPr>
          <w:rFonts w:hint="eastAsia"/>
        </w:rPr>
        <w:t>5</w:t>
      </w:r>
      <w:r>
        <w:t>.</w:t>
      </w:r>
      <w:r>
        <w:rPr>
          <w:rFonts w:hint="eastAsia"/>
        </w:rPr>
        <w:t>1环境影响报告书（表）主要结论与建议</w:t>
      </w:r>
      <w:bookmarkEnd w:id="48"/>
      <w:bookmarkEnd w:id="49"/>
    </w:p>
    <w:p>
      <w:pPr>
        <w:ind w:firstLine="482"/>
        <w:rPr>
          <w:b/>
          <w:bCs/>
        </w:rPr>
      </w:pPr>
      <w:bookmarkStart w:id="50" w:name="_Toc18915024"/>
      <w:r>
        <w:rPr>
          <w:rFonts w:hint="eastAsia"/>
          <w:b/>
          <w:bCs/>
          <w:lang w:val="en-US" w:eastAsia="zh-CN"/>
        </w:rPr>
        <w:t>1</w:t>
      </w:r>
      <w:r>
        <w:rPr>
          <w:b/>
          <w:bCs/>
        </w:rPr>
        <w:t>.污染防治措施及影响分析</w:t>
      </w:r>
    </w:p>
    <w:p>
      <w:pPr>
        <w:ind w:firstLine="480"/>
      </w:pPr>
      <w:r>
        <w:rPr>
          <w:rFonts w:hint="eastAsia"/>
        </w:rPr>
        <w:t>（1）废气</w:t>
      </w:r>
    </w:p>
    <w:p>
      <w:pPr>
        <w:ind w:firstLine="480"/>
        <w:rPr>
          <w:rFonts w:hint="eastAsia" w:eastAsia="宋体"/>
          <w:lang w:eastAsia="zh-CN"/>
        </w:rPr>
      </w:pPr>
      <w:r>
        <w:rPr>
          <w:rFonts w:hint="eastAsia"/>
        </w:rPr>
        <w:t>本项目</w:t>
      </w:r>
      <w:r>
        <w:rPr>
          <w:rFonts w:hint="eastAsia"/>
          <w:lang w:eastAsia="zh-CN"/>
        </w:rPr>
        <w:t>废气主要是生产过程中产生的无组织粉尘和运输、装卸、储存过程中车辆产生的少量非甲烷总烃；经监测，厂界无组织粉尘排放满足</w:t>
      </w:r>
      <w:r>
        <w:rPr>
          <w:rFonts w:hint="eastAsia" w:ascii="宋体" w:hAnsi="宋体" w:eastAsia="宋体" w:cs="宋体"/>
          <w:sz w:val="24"/>
          <w:szCs w:val="24"/>
        </w:rPr>
        <w:t>《大气污染物综合排放标准》( GB16297-1996)中二级标准要求</w:t>
      </w:r>
      <w:r>
        <w:rPr>
          <w:rFonts w:hint="eastAsia"/>
          <w:lang w:eastAsia="zh-CN"/>
        </w:rPr>
        <w:t>，车辆产生的少量非甲烷总烃随风扩散，对环境影响较小。</w:t>
      </w:r>
    </w:p>
    <w:p>
      <w:pPr>
        <w:ind w:firstLine="480"/>
      </w:pPr>
      <w:r>
        <w:rPr>
          <w:rFonts w:hint="eastAsia"/>
        </w:rPr>
        <w:t>（2）废水</w:t>
      </w:r>
    </w:p>
    <w:p>
      <w:pPr>
        <w:ind w:firstLine="480"/>
      </w:pPr>
      <w:r>
        <w:rPr>
          <w:rFonts w:hint="eastAsia"/>
          <w:lang w:eastAsia="zh-CN"/>
        </w:rPr>
        <w:t>本项目废水主要为冲洗废水和生活污水，冲洗废水经隔油池处理后与生活垃圾排入配套污水处理设施处理后用于绿化</w:t>
      </w:r>
      <w:r>
        <w:t>。</w:t>
      </w:r>
    </w:p>
    <w:p>
      <w:pPr>
        <w:ind w:firstLine="480"/>
      </w:pPr>
      <w:r>
        <w:rPr>
          <w:rFonts w:hint="eastAsia"/>
        </w:rPr>
        <w:t>（3）固废</w:t>
      </w:r>
    </w:p>
    <w:p>
      <w:pPr>
        <w:ind w:firstLine="480"/>
        <w:rPr>
          <w:rFonts w:hint="eastAsia" w:eastAsia="宋体"/>
          <w:lang w:eastAsia="zh-CN"/>
        </w:rPr>
      </w:pPr>
      <w:r>
        <w:rPr>
          <w:rFonts w:hint="eastAsia"/>
        </w:rPr>
        <w:t>本项目</w:t>
      </w:r>
      <w:r>
        <w:rPr>
          <w:rFonts w:hint="eastAsia"/>
          <w:lang w:eastAsia="zh-CN"/>
        </w:rPr>
        <w:t>产生的硝酸铵包装袋由爆破单位回收使用，生活垃圾集中收集后处理。</w:t>
      </w:r>
    </w:p>
    <w:p>
      <w:pPr>
        <w:ind w:firstLine="480"/>
      </w:pPr>
      <w:r>
        <w:rPr>
          <w:rFonts w:hint="eastAsia"/>
        </w:rPr>
        <w:t>（4）噪声</w:t>
      </w:r>
    </w:p>
    <w:p>
      <w:pPr>
        <w:ind w:firstLine="480"/>
      </w:pPr>
      <w:r>
        <w:rPr>
          <w:rFonts w:hint="eastAsia"/>
        </w:rPr>
        <w:t>选用低噪声设备，对高噪声设备采用减震措施，所有设备均位于厂房内，起到隔声作用，经预测分析，厂界噪声标准满足《工业企业厂界环境噪声排放标准》（GB12348-2008）中的3类标准。</w:t>
      </w:r>
    </w:p>
    <w:p>
      <w:pPr>
        <w:pStyle w:val="2"/>
      </w:pPr>
      <w:bookmarkStart w:id="51" w:name="_Toc19724977"/>
      <w:r>
        <w:rPr>
          <w:rFonts w:hint="eastAsia"/>
        </w:rPr>
        <w:t>二、建议</w:t>
      </w:r>
      <w:bookmarkEnd w:id="50"/>
      <w:bookmarkEnd w:id="51"/>
    </w:p>
    <w:p>
      <w:pPr>
        <w:ind w:firstLine="480"/>
      </w:pPr>
      <w:r>
        <w:rPr>
          <w:rFonts w:hint="eastAsia"/>
        </w:rPr>
        <w:t>（1）落实各项防渗、防腐措施，确保项目建设不对地下水造成影响。</w:t>
      </w:r>
    </w:p>
    <w:p>
      <w:pPr>
        <w:ind w:firstLine="480"/>
      </w:pPr>
      <w:r>
        <w:rPr>
          <w:rFonts w:hint="eastAsia"/>
        </w:rPr>
        <w:t>（2）加强管理，减少非正常开停车对环境造成的影响；</w:t>
      </w:r>
    </w:p>
    <w:p>
      <w:pPr>
        <w:ind w:firstLine="480"/>
      </w:pPr>
      <w:r>
        <w:rPr>
          <w:rFonts w:hint="eastAsia"/>
        </w:rPr>
        <w:t>（3）落实风险预案，并与地方风险预案有效联动，确保风险事故状态下，能够有效减缓风险造成的损失。</w:t>
      </w:r>
    </w:p>
    <w:p>
      <w:pPr>
        <w:pStyle w:val="4"/>
      </w:pPr>
      <w:bookmarkStart w:id="52" w:name="_Toc18915025"/>
      <w:bookmarkStart w:id="53" w:name="_Toc19724978"/>
      <w:r>
        <w:rPr>
          <w:rFonts w:hint="eastAsia"/>
        </w:rPr>
        <w:t>5</w:t>
      </w:r>
      <w:r>
        <w:t>.2</w:t>
      </w:r>
      <w:r>
        <w:rPr>
          <w:rFonts w:hint="eastAsia"/>
        </w:rPr>
        <w:t>审批部门审批决定</w:t>
      </w:r>
      <w:bookmarkEnd w:id="52"/>
      <w:bookmarkEnd w:id="53"/>
    </w:p>
    <w:p>
      <w:pPr>
        <w:ind w:firstLine="480"/>
      </w:pPr>
      <w:r>
        <w:rPr>
          <w:rFonts w:hint="eastAsia"/>
        </w:rPr>
        <w:t>根据新疆维吾尔族自治区环境保护厅出具的《关于</w:t>
      </w:r>
      <w:r>
        <w:rPr>
          <w:rFonts w:hint="eastAsia" w:ascii="宋体" w:hAnsi="宋体" w:eastAsia="宋体" w:cs="宋体"/>
          <w:sz w:val="24"/>
          <w:szCs w:val="24"/>
        </w:rPr>
        <w:t>新疆天河化工有限公司巴音郭楞蒙古自治州若羌县年产2000吨现场混装多孔粒状铵油炸药地面生产系统工程环境影响报告书</w:t>
      </w:r>
      <w:r>
        <w:rPr>
          <w:rFonts w:hint="eastAsia"/>
        </w:rPr>
        <w:t>的批复》（新环函[</w:t>
      </w:r>
      <w:r>
        <w:t>201</w:t>
      </w:r>
      <w:r>
        <w:rPr>
          <w:rFonts w:hint="eastAsia"/>
          <w:lang w:val="en-US" w:eastAsia="zh-CN"/>
        </w:rPr>
        <w:t>8</w:t>
      </w:r>
      <w:r>
        <w:t>]</w:t>
      </w:r>
      <w:r>
        <w:rPr>
          <w:rFonts w:hint="eastAsia"/>
          <w:lang w:val="en-US" w:eastAsia="zh-CN"/>
        </w:rPr>
        <w:t>22</w:t>
      </w:r>
      <w:r>
        <w:rPr>
          <w:rFonts w:hint="eastAsia"/>
        </w:rPr>
        <w:t>号），其批复意见如下：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一、新疆天河化工有限公司巴音郭楞蒙古自治州若羌县年产2000吨现场混装多孔粒状铵油炸药地面生产系统工程位于巴音郭楞蒙古自治州若羌县依吞布拉克镇依铁公路以西1公里处</w:t>
      </w:r>
      <w:r>
        <w:rPr>
          <w:rFonts w:hint="eastAsia" w:ascii="宋体" w:hAnsi="宋体" w:eastAsia="宋体" w:cs="宋体"/>
          <w:sz w:val="24"/>
          <w:szCs w:val="24"/>
          <w:lang w:eastAsia="zh-CN"/>
        </w:rPr>
        <w:t>,</w:t>
      </w:r>
      <w:r>
        <w:rPr>
          <w:rFonts w:hint="eastAsia" w:ascii="宋体" w:hAnsi="宋体" w:eastAsia="宋体" w:cs="宋体"/>
          <w:sz w:val="24"/>
          <w:szCs w:val="24"/>
        </w:rPr>
        <w:t>东距巴音郭楞蒙古自治州石棉矿约1.5公里</w:t>
      </w:r>
      <w:r>
        <w:rPr>
          <w:rFonts w:hint="eastAsia" w:ascii="宋体" w:hAnsi="宋体" w:eastAsia="宋体" w:cs="宋体"/>
          <w:sz w:val="24"/>
          <w:szCs w:val="24"/>
          <w:lang w:eastAsia="zh-CN"/>
        </w:rPr>
        <w:t>,</w:t>
      </w:r>
      <w:r>
        <w:rPr>
          <w:rFonts w:hint="eastAsia" w:ascii="宋体" w:hAnsi="宋体" w:eastAsia="宋体" w:cs="宋体"/>
          <w:sz w:val="24"/>
          <w:szCs w:val="24"/>
        </w:rPr>
        <w:t>距阿尔金山自然保护区90公里</w:t>
      </w:r>
      <w:r>
        <w:rPr>
          <w:rFonts w:hint="eastAsia" w:ascii="宋体" w:hAnsi="宋体" w:eastAsia="宋体" w:cs="宋体"/>
          <w:sz w:val="24"/>
          <w:szCs w:val="24"/>
          <w:lang w:eastAsia="zh-CN"/>
        </w:rPr>
        <w:t>,</w:t>
      </w:r>
      <w:r>
        <w:rPr>
          <w:rFonts w:hint="eastAsia" w:ascii="宋体" w:hAnsi="宋体" w:eastAsia="宋体" w:cs="宋体"/>
          <w:sz w:val="24"/>
          <w:szCs w:val="24"/>
        </w:rPr>
        <w:t>距罗布泊野骆驼国家级自然保护区39公里。主要建设内容:主体工程</w:t>
      </w:r>
      <w:r>
        <w:rPr>
          <w:rFonts w:hint="eastAsia" w:ascii="宋体" w:hAnsi="宋体" w:eastAsia="宋体" w:cs="宋体"/>
          <w:sz w:val="24"/>
          <w:szCs w:val="24"/>
          <w:lang w:eastAsia="zh-CN"/>
        </w:rPr>
        <w:t>,</w:t>
      </w:r>
      <w:r>
        <w:rPr>
          <w:rFonts w:hint="eastAsia" w:ascii="宋体" w:hAnsi="宋体" w:eastAsia="宋体" w:cs="宋体"/>
          <w:sz w:val="24"/>
          <w:szCs w:val="24"/>
        </w:rPr>
        <w:t>包括硝酸铵库、上料塔系统、柴油灌;辅助工程</w:t>
      </w:r>
      <w:r>
        <w:rPr>
          <w:rFonts w:hint="eastAsia" w:ascii="宋体" w:hAnsi="宋体" w:eastAsia="宋体" w:cs="宋体"/>
          <w:sz w:val="24"/>
          <w:szCs w:val="24"/>
          <w:lang w:eastAsia="zh-CN"/>
        </w:rPr>
        <w:t>,</w:t>
      </w:r>
      <w:r>
        <w:rPr>
          <w:rFonts w:hint="eastAsia" w:ascii="宋体" w:hAnsi="宋体" w:eastAsia="宋体" w:cs="宋体"/>
          <w:sz w:val="24"/>
          <w:szCs w:val="24"/>
        </w:rPr>
        <w:t>包括加油机、洗车场地、混装车库及维修工房、消防水泵房</w:t>
      </w:r>
      <w:r>
        <w:rPr>
          <w:rFonts w:hint="eastAsia" w:ascii="宋体" w:hAnsi="宋体" w:eastAsia="宋体" w:cs="宋体"/>
          <w:sz w:val="24"/>
          <w:szCs w:val="24"/>
          <w:lang w:val="en-US" w:eastAsia="zh-CN"/>
        </w:rPr>
        <w:t>;</w:t>
      </w:r>
      <w:r>
        <w:rPr>
          <w:rFonts w:hint="eastAsia" w:ascii="宋体" w:hAnsi="宋体" w:eastAsia="宋体" w:cs="宋体"/>
          <w:sz w:val="24"/>
          <w:szCs w:val="24"/>
        </w:rPr>
        <w:t>公用工程</w:t>
      </w:r>
      <w:r>
        <w:rPr>
          <w:rFonts w:hint="eastAsia" w:ascii="宋体" w:hAnsi="宋体" w:eastAsia="宋体" w:cs="宋体"/>
          <w:sz w:val="24"/>
          <w:szCs w:val="24"/>
          <w:lang w:eastAsia="zh-CN"/>
        </w:rPr>
        <w:t>,</w:t>
      </w:r>
      <w:r>
        <w:rPr>
          <w:rFonts w:hint="eastAsia" w:ascii="宋体" w:hAnsi="宋体" w:eastAsia="宋体" w:cs="宋体"/>
          <w:sz w:val="24"/>
          <w:szCs w:val="24"/>
        </w:rPr>
        <w:t>包括理化室、消防蓄水池、综合办公室;环保工程</w:t>
      </w:r>
      <w:r>
        <w:rPr>
          <w:rFonts w:hint="eastAsia" w:ascii="宋体" w:hAnsi="宋体" w:eastAsia="宋体" w:cs="宋体"/>
          <w:sz w:val="24"/>
          <w:szCs w:val="24"/>
          <w:lang w:eastAsia="zh-CN"/>
        </w:rPr>
        <w:t>,</w:t>
      </w:r>
      <w:r>
        <w:rPr>
          <w:rFonts w:hint="eastAsia" w:ascii="宋体" w:hAnsi="宋体" w:eastAsia="宋体" w:cs="宋体"/>
          <w:sz w:val="24"/>
          <w:szCs w:val="24"/>
        </w:rPr>
        <w:t>包括废水收集池、隔油沉淀池等。项目总投资2259.8万元</w:t>
      </w:r>
      <w:r>
        <w:rPr>
          <w:rFonts w:hint="eastAsia" w:ascii="宋体" w:hAnsi="宋体" w:eastAsia="宋体" w:cs="宋体"/>
          <w:sz w:val="24"/>
          <w:szCs w:val="24"/>
          <w:lang w:eastAsia="zh-CN"/>
        </w:rPr>
        <w:t>,</w:t>
      </w:r>
      <w:r>
        <w:rPr>
          <w:rFonts w:hint="eastAsia" w:ascii="宋体" w:hAnsi="宋体" w:eastAsia="宋体" w:cs="宋体"/>
          <w:sz w:val="24"/>
          <w:szCs w:val="24"/>
        </w:rPr>
        <w:t>其中环保投资97万元。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根据新疆天合环境技术咨询有限公司编制的《新疆天河化工有限公司巴音郭楞蒙古自治州若羌县年产2000吨现场混装多孔粒状铵油炸药地面生产系统工程环境影响报告书》(以下简称《报告书》)的评价结论、自治区环境工程评估中心关于《报告书》的技术评估报告(新环评估[2017] 306号)、 巴音郭楞蒙古自治州环保局关于《报告书》的初审意见(巴环评价函[2017]305号)</w:t>
      </w:r>
      <w:r>
        <w:rPr>
          <w:rFonts w:hint="eastAsia" w:ascii="宋体" w:hAnsi="宋体" w:eastAsia="宋体" w:cs="宋体"/>
          <w:sz w:val="24"/>
          <w:szCs w:val="24"/>
          <w:lang w:eastAsia="zh-CN"/>
        </w:rPr>
        <w:t>,</w:t>
      </w:r>
      <w:r>
        <w:rPr>
          <w:rFonts w:hint="eastAsia" w:ascii="宋体" w:hAnsi="宋体" w:eastAsia="宋体" w:cs="宋体"/>
          <w:sz w:val="24"/>
          <w:szCs w:val="24"/>
        </w:rPr>
        <w:t>从环境保护的角度</w:t>
      </w:r>
      <w:r>
        <w:rPr>
          <w:rFonts w:hint="eastAsia" w:ascii="宋体" w:hAnsi="宋体" w:eastAsia="宋体" w:cs="宋体"/>
          <w:sz w:val="24"/>
          <w:szCs w:val="24"/>
          <w:lang w:eastAsia="zh-CN"/>
        </w:rPr>
        <w:t>,</w:t>
      </w:r>
      <w:r>
        <w:rPr>
          <w:rFonts w:hint="eastAsia" w:ascii="宋体" w:hAnsi="宋体" w:eastAsia="宋体" w:cs="宋体"/>
          <w:sz w:val="24"/>
          <w:szCs w:val="24"/>
        </w:rPr>
        <w:t>我厅原则同意该项目按照《报告书》所列地点、性质、规模、采用的生产工艺及环境保护措施建设。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三、在工程设计、建设和环境管理中要认真落实《报告书》提出的各项环保要求</w:t>
      </w:r>
      <w:r>
        <w:rPr>
          <w:rFonts w:hint="eastAsia" w:ascii="宋体" w:hAnsi="宋体" w:eastAsia="宋体" w:cs="宋体"/>
          <w:sz w:val="24"/>
          <w:szCs w:val="24"/>
          <w:lang w:val="en-US" w:eastAsia="zh-CN"/>
        </w:rPr>
        <w:t>,</w:t>
      </w:r>
      <w:r>
        <w:rPr>
          <w:rFonts w:hint="eastAsia" w:ascii="宋体" w:hAnsi="宋体" w:eastAsia="宋体" w:cs="宋体"/>
          <w:sz w:val="24"/>
          <w:szCs w:val="24"/>
        </w:rPr>
        <w:t>严格执行环保“三同时”制度</w:t>
      </w:r>
      <w:r>
        <w:rPr>
          <w:rFonts w:hint="eastAsia" w:ascii="宋体" w:hAnsi="宋体" w:eastAsia="宋体" w:cs="宋体"/>
          <w:sz w:val="24"/>
          <w:szCs w:val="24"/>
          <w:lang w:eastAsia="zh-CN"/>
        </w:rPr>
        <w:t>,</w:t>
      </w:r>
      <w:r>
        <w:rPr>
          <w:rFonts w:hint="eastAsia" w:ascii="宋体" w:hAnsi="宋体" w:eastAsia="宋体" w:cs="宋体"/>
          <w:sz w:val="24"/>
          <w:szCs w:val="24"/>
        </w:rPr>
        <w:t>确保各类污染物稳定达标排放</w:t>
      </w:r>
      <w:r>
        <w:rPr>
          <w:rFonts w:hint="eastAsia" w:ascii="宋体" w:hAnsi="宋体" w:eastAsia="宋体" w:cs="宋体"/>
          <w:sz w:val="24"/>
          <w:szCs w:val="24"/>
          <w:lang w:eastAsia="zh-CN"/>
        </w:rPr>
        <w:t>,</w:t>
      </w:r>
      <w:r>
        <w:rPr>
          <w:rFonts w:hint="eastAsia" w:ascii="宋体" w:hAnsi="宋体" w:eastAsia="宋体" w:cs="宋体"/>
          <w:sz w:val="24"/>
          <w:szCs w:val="24"/>
        </w:rPr>
        <w:t>并达到以下要求: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(一)严格落实大气污染防治措施。加强施工期环境管理</w:t>
      </w:r>
      <w:r>
        <w:rPr>
          <w:rFonts w:hint="eastAsia" w:ascii="宋体" w:hAnsi="宋体" w:eastAsia="宋体" w:cs="宋体"/>
          <w:sz w:val="24"/>
          <w:szCs w:val="24"/>
          <w:lang w:eastAsia="zh-CN"/>
        </w:rPr>
        <w:t>,</w:t>
      </w:r>
      <w:r>
        <w:rPr>
          <w:rFonts w:hint="eastAsia" w:ascii="宋体" w:hAnsi="宋体" w:eastAsia="宋体" w:cs="宋体"/>
          <w:sz w:val="24"/>
          <w:szCs w:val="24"/>
        </w:rPr>
        <w:t>采取有效措施减少施工扬尘污染;运营期加强生产车间的通风</w:t>
      </w:r>
      <w:r>
        <w:rPr>
          <w:rFonts w:hint="eastAsia" w:ascii="宋体" w:hAnsi="宋体" w:eastAsia="宋体" w:cs="宋体"/>
          <w:sz w:val="24"/>
          <w:szCs w:val="24"/>
          <w:lang w:eastAsia="zh-CN"/>
        </w:rPr>
        <w:t>,</w:t>
      </w:r>
      <w:r>
        <w:rPr>
          <w:rFonts w:hint="eastAsia" w:ascii="宋体" w:hAnsi="宋体" w:eastAsia="宋体" w:cs="宋体"/>
          <w:sz w:val="24"/>
          <w:szCs w:val="24"/>
        </w:rPr>
        <w:t>减少出料、进料、物料输送时无组织粉尘排放</w:t>
      </w:r>
      <w:r>
        <w:rPr>
          <w:rFonts w:hint="eastAsia" w:ascii="宋体" w:hAnsi="宋体" w:eastAsia="宋体" w:cs="宋体"/>
          <w:sz w:val="24"/>
          <w:szCs w:val="24"/>
          <w:lang w:eastAsia="zh-CN"/>
        </w:rPr>
        <w:t>,</w:t>
      </w:r>
      <w:r>
        <w:rPr>
          <w:rFonts w:hint="eastAsia" w:ascii="宋体" w:hAnsi="宋体" w:eastAsia="宋体" w:cs="宋体"/>
          <w:sz w:val="24"/>
          <w:szCs w:val="24"/>
        </w:rPr>
        <w:t>厂界的颗粒物、非甲烷总烃无组织排放须满足《大气污染物综合排放标准》( GB16297-1996)中二级标准要求。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(二)加强水污染防治措施。冲洗废水经隔油处理后</w:t>
      </w:r>
      <w:r>
        <w:rPr>
          <w:rFonts w:hint="eastAsia" w:ascii="宋体" w:hAnsi="宋体" w:eastAsia="宋体" w:cs="宋体"/>
          <w:sz w:val="24"/>
          <w:szCs w:val="24"/>
          <w:lang w:eastAsia="zh-CN"/>
        </w:rPr>
        <w:t>,</w:t>
      </w:r>
      <w:r>
        <w:rPr>
          <w:rFonts w:hint="eastAsia" w:ascii="宋体" w:hAnsi="宋体" w:eastAsia="宋体" w:cs="宋体"/>
          <w:sz w:val="24"/>
          <w:szCs w:val="24"/>
        </w:rPr>
        <w:t>与生活污水混合</w:t>
      </w:r>
      <w:r>
        <w:rPr>
          <w:rFonts w:hint="eastAsia" w:ascii="宋体" w:hAnsi="宋体" w:eastAsia="宋体" w:cs="宋体"/>
          <w:sz w:val="24"/>
          <w:szCs w:val="24"/>
          <w:lang w:eastAsia="zh-CN"/>
        </w:rPr>
        <w:t>,</w:t>
      </w:r>
      <w:r>
        <w:rPr>
          <w:rFonts w:hint="eastAsia" w:ascii="宋体" w:hAnsi="宋体" w:eastAsia="宋体" w:cs="宋体"/>
          <w:sz w:val="24"/>
          <w:szCs w:val="24"/>
        </w:rPr>
        <w:t>经地埋式一体化设备处理达到《污水综合排放标准》(GB8978- 1996)中的二级标准后</w:t>
      </w:r>
      <w:r>
        <w:rPr>
          <w:rFonts w:hint="eastAsia" w:ascii="宋体" w:hAnsi="宋体" w:eastAsia="宋体" w:cs="宋体"/>
          <w:sz w:val="24"/>
          <w:szCs w:val="24"/>
          <w:lang w:eastAsia="zh-CN"/>
        </w:rPr>
        <w:t>,</w:t>
      </w:r>
      <w:r>
        <w:rPr>
          <w:rFonts w:hint="eastAsia" w:ascii="宋体" w:hAnsi="宋体" w:eastAsia="宋体" w:cs="宋体"/>
          <w:sz w:val="24"/>
          <w:szCs w:val="24"/>
        </w:rPr>
        <w:t>排放至厂区的防渗废水收集池中</w:t>
      </w:r>
      <w:r>
        <w:rPr>
          <w:rFonts w:hint="eastAsia" w:ascii="宋体" w:hAnsi="宋体" w:eastAsia="宋体" w:cs="宋体"/>
          <w:sz w:val="24"/>
          <w:szCs w:val="24"/>
          <w:lang w:eastAsia="zh-CN"/>
        </w:rPr>
        <w:t>,</w:t>
      </w:r>
      <w:r>
        <w:rPr>
          <w:rFonts w:hint="eastAsia" w:ascii="宋体" w:hAnsi="宋体" w:eastAsia="宋体" w:cs="宋体"/>
          <w:sz w:val="24"/>
          <w:szCs w:val="24"/>
        </w:rPr>
        <w:t>用于厂区绿化。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(三)强化噪声污染防治措施。优先选用低噪声设备和对装车工房设置消声、吸声等降噪措施</w:t>
      </w:r>
      <w:r>
        <w:rPr>
          <w:rFonts w:hint="eastAsia" w:ascii="宋体" w:hAnsi="宋体" w:eastAsia="宋体" w:cs="宋体"/>
          <w:sz w:val="24"/>
          <w:szCs w:val="24"/>
          <w:lang w:eastAsia="zh-CN"/>
        </w:rPr>
        <w:t>,</w:t>
      </w:r>
      <w:r>
        <w:rPr>
          <w:rFonts w:hint="eastAsia" w:ascii="宋体" w:hAnsi="宋体" w:eastAsia="宋体" w:cs="宋体"/>
          <w:sz w:val="24"/>
          <w:szCs w:val="24"/>
        </w:rPr>
        <w:t>确保厂界噪声须满足《工业企业厂界环境噪声排放标准》(CB12348--2008)中3类标准要求.(四)加强固体废物的分类管理。硝酸铵原料废包装袋由爆破单位回收利用;生活垃圾集中收集</w:t>
      </w:r>
      <w:r>
        <w:rPr>
          <w:rFonts w:hint="eastAsia" w:ascii="宋体" w:hAnsi="宋体" w:eastAsia="宋体" w:cs="宋体"/>
          <w:sz w:val="24"/>
          <w:szCs w:val="24"/>
          <w:lang w:eastAsia="zh-CN"/>
        </w:rPr>
        <w:t>,</w:t>
      </w:r>
      <w:r>
        <w:rPr>
          <w:rFonts w:hint="eastAsia" w:ascii="宋体" w:hAnsi="宋体" w:eastAsia="宋体" w:cs="宋体"/>
          <w:sz w:val="24"/>
          <w:szCs w:val="24"/>
        </w:rPr>
        <w:t>依托石郴矿矿区处置;废油渣在废油灌中暂存</w:t>
      </w:r>
      <w:r>
        <w:rPr>
          <w:rFonts w:hint="eastAsia" w:ascii="宋体" w:hAnsi="宋体" w:eastAsia="宋体" w:cs="宋体"/>
          <w:sz w:val="24"/>
          <w:szCs w:val="24"/>
          <w:lang w:eastAsia="zh-CN"/>
        </w:rPr>
        <w:t>,</w:t>
      </w:r>
      <w:r>
        <w:rPr>
          <w:rFonts w:hint="eastAsia" w:ascii="宋体" w:hAnsi="宋体" w:eastAsia="宋体" w:cs="宋体"/>
          <w:sz w:val="24"/>
          <w:szCs w:val="24"/>
        </w:rPr>
        <w:t>并交有相应危险废物处置资质的单位进行安全处置。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(五)强化环境风险防范和应急措施</w:t>
      </w:r>
      <w:r>
        <w:rPr>
          <w:rFonts w:hint="eastAsia" w:ascii="宋体" w:hAnsi="宋体" w:eastAsia="宋体" w:cs="宋体"/>
          <w:sz w:val="24"/>
          <w:szCs w:val="24"/>
          <w:lang w:eastAsia="zh-CN"/>
        </w:rPr>
        <w:t>,</w:t>
      </w:r>
      <w:r>
        <w:rPr>
          <w:rFonts w:hint="eastAsia" w:ascii="宋体" w:hAnsi="宋体" w:eastAsia="宋体" w:cs="宋体"/>
          <w:sz w:val="24"/>
          <w:szCs w:val="24"/>
        </w:rPr>
        <w:t>项目区设置400立方米防渗事故应急池;按要求做好环境应急预案的编制、评估和备案等工作</w:t>
      </w:r>
      <w:r>
        <w:rPr>
          <w:rFonts w:hint="eastAsia" w:ascii="宋体" w:hAnsi="宋体" w:eastAsia="宋体" w:cs="宋体"/>
          <w:sz w:val="24"/>
          <w:szCs w:val="24"/>
          <w:lang w:eastAsia="zh-CN"/>
        </w:rPr>
        <w:t>,</w:t>
      </w:r>
      <w:r>
        <w:rPr>
          <w:rFonts w:hint="eastAsia" w:ascii="宋体" w:hAnsi="宋体" w:eastAsia="宋体" w:cs="宋体"/>
          <w:sz w:val="24"/>
          <w:szCs w:val="24"/>
        </w:rPr>
        <w:t>并定期演练。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四、在工程施工和运营过程中</w:t>
      </w:r>
      <w:r>
        <w:rPr>
          <w:rFonts w:hint="eastAsia" w:ascii="宋体" w:hAnsi="宋体" w:eastAsia="宋体" w:cs="宋体"/>
          <w:sz w:val="24"/>
          <w:szCs w:val="24"/>
          <w:lang w:eastAsia="zh-CN"/>
        </w:rPr>
        <w:t>,</w:t>
      </w:r>
      <w:r>
        <w:rPr>
          <w:rFonts w:hint="eastAsia" w:ascii="宋体" w:hAnsi="宋体" w:eastAsia="宋体" w:cs="宋体"/>
          <w:sz w:val="24"/>
          <w:szCs w:val="24"/>
        </w:rPr>
        <w:t>应建立畅通的公众参与平台</w:t>
      </w:r>
      <w:r>
        <w:rPr>
          <w:rFonts w:hint="eastAsia" w:ascii="宋体" w:hAnsi="宋体" w:eastAsia="宋体" w:cs="宋体"/>
          <w:sz w:val="24"/>
          <w:szCs w:val="24"/>
          <w:lang w:eastAsia="zh-CN"/>
        </w:rPr>
        <w:t>,</w:t>
      </w:r>
      <w:r>
        <w:rPr>
          <w:rFonts w:hint="eastAsia" w:ascii="宋体" w:hAnsi="宋体" w:eastAsia="宋体" w:cs="宋体"/>
          <w:sz w:val="24"/>
          <w:szCs w:val="24"/>
        </w:rPr>
        <w:t>及时解决公众提出的环境问题</w:t>
      </w:r>
      <w:r>
        <w:rPr>
          <w:rFonts w:hint="eastAsia" w:ascii="宋体" w:hAnsi="宋体" w:eastAsia="宋体" w:cs="宋体"/>
          <w:sz w:val="24"/>
          <w:szCs w:val="24"/>
          <w:lang w:eastAsia="zh-CN"/>
        </w:rPr>
        <w:t>,</w:t>
      </w:r>
      <w:r>
        <w:rPr>
          <w:rFonts w:hint="eastAsia" w:ascii="宋体" w:hAnsi="宋体" w:eastAsia="宋体" w:cs="宋体"/>
          <w:sz w:val="24"/>
          <w:szCs w:val="24"/>
        </w:rPr>
        <w:t>满足公众合理的环保要求。定期发布企业环境信息</w:t>
      </w:r>
      <w:r>
        <w:rPr>
          <w:rFonts w:hint="eastAsia" w:ascii="宋体" w:hAnsi="宋体" w:eastAsia="宋体" w:cs="宋体"/>
          <w:sz w:val="24"/>
          <w:szCs w:val="24"/>
          <w:lang w:eastAsia="zh-CN"/>
        </w:rPr>
        <w:t>,</w:t>
      </w:r>
      <w:r>
        <w:rPr>
          <w:rFonts w:hint="eastAsia" w:ascii="宋体" w:hAnsi="宋体" w:eastAsia="宋体" w:cs="宋体"/>
          <w:sz w:val="24"/>
          <w:szCs w:val="24"/>
        </w:rPr>
        <w:t>并主动接受社会</w:t>
      </w:r>
      <w:r>
        <w:rPr>
          <w:rFonts w:hint="eastAsia" w:ascii="宋体" w:hAnsi="宋体" w:eastAsia="宋体" w:cs="宋体"/>
          <w:sz w:val="24"/>
          <w:szCs w:val="24"/>
          <w:lang w:eastAsia="zh-CN"/>
        </w:rPr>
        <w:t>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五、项目竣工后</w:t>
      </w:r>
      <w:r>
        <w:rPr>
          <w:rFonts w:hint="eastAsia" w:ascii="宋体" w:hAnsi="宋体" w:eastAsia="宋体" w:cs="宋体"/>
          <w:sz w:val="24"/>
          <w:szCs w:val="24"/>
          <w:lang w:eastAsia="zh-CN"/>
        </w:rPr>
        <w:t>,</w:t>
      </w:r>
      <w:r>
        <w:rPr>
          <w:rFonts w:hint="eastAsia" w:ascii="宋体" w:hAnsi="宋体" w:eastAsia="宋体" w:cs="宋体"/>
          <w:sz w:val="24"/>
          <w:szCs w:val="24"/>
        </w:rPr>
        <w:t>按规定程序组织项目竣工环境保护验收</w:t>
      </w:r>
      <w:r>
        <w:rPr>
          <w:rFonts w:hint="eastAsia" w:ascii="宋体" w:hAnsi="宋体" w:eastAsia="宋体" w:cs="宋体"/>
          <w:sz w:val="24"/>
          <w:szCs w:val="24"/>
          <w:lang w:eastAsia="zh-CN"/>
        </w:rPr>
        <w:t>,</w:t>
      </w:r>
      <w:r>
        <w:rPr>
          <w:rFonts w:hint="eastAsia" w:ascii="宋体" w:hAnsi="宋体" w:eastAsia="宋体" w:cs="宋体"/>
          <w:sz w:val="24"/>
          <w:szCs w:val="24"/>
        </w:rPr>
        <w:t>经验收合格后</w:t>
      </w:r>
      <w:r>
        <w:rPr>
          <w:rFonts w:hint="eastAsia" w:ascii="宋体" w:hAnsi="宋体" w:eastAsia="宋体" w:cs="宋体"/>
          <w:sz w:val="24"/>
          <w:szCs w:val="24"/>
          <w:lang w:eastAsia="zh-CN"/>
        </w:rPr>
        <w:t>,</w:t>
      </w:r>
      <w:r>
        <w:rPr>
          <w:rFonts w:hint="eastAsia" w:ascii="宋体" w:hAnsi="宋体" w:eastAsia="宋体" w:cs="宋体"/>
          <w:sz w:val="24"/>
          <w:szCs w:val="24"/>
        </w:rPr>
        <w:t>方可正式投入生产。如项目的性质、规模、地点、生产工艺、防治污染和防止生态破坏的措施发生重大变动</w:t>
      </w:r>
      <w:r>
        <w:rPr>
          <w:rFonts w:hint="eastAsia" w:ascii="宋体" w:hAnsi="宋体" w:eastAsia="宋体" w:cs="宋体"/>
          <w:sz w:val="24"/>
          <w:szCs w:val="24"/>
          <w:lang w:eastAsia="zh-CN"/>
        </w:rPr>
        <w:t>,</w:t>
      </w:r>
      <w:r>
        <w:rPr>
          <w:rFonts w:hint="eastAsia" w:ascii="宋体" w:hAnsi="宋体" w:eastAsia="宋体" w:cs="宋体"/>
          <w:sz w:val="24"/>
          <w:szCs w:val="24"/>
        </w:rPr>
        <w:t>须报我厅重新审批。自环评文件批准之日起满5年</w:t>
      </w:r>
      <w:r>
        <w:rPr>
          <w:rFonts w:hint="eastAsia" w:ascii="宋体" w:hAnsi="宋体" w:eastAsia="宋体" w:cs="宋体"/>
          <w:sz w:val="24"/>
          <w:szCs w:val="24"/>
          <w:lang w:eastAsia="zh-CN"/>
        </w:rPr>
        <w:t>,</w:t>
      </w:r>
      <w:r>
        <w:rPr>
          <w:rFonts w:hint="eastAsia" w:ascii="宋体" w:hAnsi="宋体" w:eastAsia="宋体" w:cs="宋体"/>
          <w:sz w:val="24"/>
          <w:szCs w:val="24"/>
        </w:rPr>
        <w:t>工程方开工建设</w:t>
      </w:r>
      <w:r>
        <w:rPr>
          <w:rFonts w:hint="eastAsia" w:ascii="宋体" w:hAnsi="宋体" w:eastAsia="宋体" w:cs="宋体"/>
          <w:sz w:val="24"/>
          <w:szCs w:val="24"/>
          <w:lang w:eastAsia="zh-CN"/>
        </w:rPr>
        <w:t>,</w:t>
      </w:r>
      <w:r>
        <w:rPr>
          <w:rFonts w:hint="eastAsia" w:ascii="宋体" w:hAnsi="宋体" w:eastAsia="宋体" w:cs="宋体"/>
          <w:sz w:val="24"/>
          <w:szCs w:val="24"/>
        </w:rPr>
        <w:t>环境影响评价文件应当报我厅重新审核。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六、你公司应在收到本批复后20个工作日内</w:t>
      </w:r>
      <w:r>
        <w:rPr>
          <w:rFonts w:hint="eastAsia" w:ascii="宋体" w:hAnsi="宋体" w:eastAsia="宋体" w:cs="宋体"/>
          <w:sz w:val="24"/>
          <w:szCs w:val="24"/>
          <w:lang w:eastAsia="zh-CN"/>
        </w:rPr>
        <w:t>,</w:t>
      </w:r>
      <w:r>
        <w:rPr>
          <w:rFonts w:hint="eastAsia" w:ascii="宋体" w:hAnsi="宋体" w:eastAsia="宋体" w:cs="宋体"/>
          <w:sz w:val="24"/>
          <w:szCs w:val="24"/>
        </w:rPr>
        <w:t>将批准后的报</w:t>
      </w:r>
      <w:r>
        <w:rPr>
          <w:rFonts w:hint="eastAsia" w:ascii="宋体" w:hAnsi="宋体" w:cs="宋体"/>
          <w:sz w:val="24"/>
          <w:szCs w:val="24"/>
          <w:lang w:eastAsia="zh-CN"/>
        </w:rPr>
        <w:t>告分送巴音郭楞蒙古自治州环保局，若羌县环保局，并按规定接受各级环境保护行政主管部门的监督检查。</w:t>
      </w:r>
    </w:p>
    <w:p>
      <w:pPr>
        <w:pStyle w:val="4"/>
      </w:pPr>
      <w:bookmarkStart w:id="54" w:name="_Toc19724979"/>
      <w:r>
        <w:rPr>
          <w:rFonts w:hint="eastAsia"/>
        </w:rPr>
        <w:t>5</w:t>
      </w:r>
      <w:r>
        <w:t>.3</w:t>
      </w:r>
      <w:r>
        <w:rPr>
          <w:rFonts w:hint="eastAsia"/>
        </w:rPr>
        <w:t>环评批复落实情况</w:t>
      </w:r>
      <w:bookmarkEnd w:id="54"/>
    </w:p>
    <w:p>
      <w:pPr>
        <w:ind w:firstLine="480"/>
      </w:pPr>
      <w:r>
        <w:rPr>
          <w:rFonts w:hint="eastAsia"/>
        </w:rPr>
        <w:t>新疆中测测试有限责任公司对</w:t>
      </w:r>
      <w:r>
        <w:rPr>
          <w:rFonts w:hint="eastAsia"/>
          <w:lang w:eastAsia="zh-CN"/>
        </w:rPr>
        <w:t>新疆天河化工有限公司巴音郭楞蒙古自治州若羌县年产2000吨现场混装多孔粒状铵油炸药地面生产系统工程项目</w:t>
      </w:r>
      <w:r>
        <w:rPr>
          <w:rFonts w:hint="eastAsia"/>
        </w:rPr>
        <w:t>环评批复要求及配套环保设施运行情况进行了现场检查，项目环评批复要求落实情况见表5</w:t>
      </w:r>
      <w:r>
        <w:t>-1</w:t>
      </w:r>
      <w:r>
        <w:rPr>
          <w:rFonts w:hint="eastAsia"/>
        </w:rPr>
        <w:t>。</w:t>
      </w:r>
    </w:p>
    <w:p>
      <w:pPr>
        <w:pStyle w:val="15"/>
      </w:pPr>
      <w:r>
        <w:rPr>
          <w:rFonts w:hint="eastAsia"/>
        </w:rPr>
        <w:t>表5</w:t>
      </w:r>
      <w:r>
        <w:t xml:space="preserve">-1     </w:t>
      </w:r>
      <w:r>
        <w:rPr>
          <w:rFonts w:hint="eastAsia"/>
        </w:rPr>
        <w:t>项目环评批复要求落实情况一览表</w:t>
      </w:r>
    </w:p>
    <w:tbl>
      <w:tblPr>
        <w:tblStyle w:val="18"/>
        <w:tblW w:w="889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12"/>
        <w:gridCol w:w="3491"/>
        <w:gridCol w:w="3605"/>
        <w:gridCol w:w="108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712"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rPr>
                <w:sz w:val="24"/>
                <w:szCs w:val="24"/>
              </w:rPr>
            </w:pPr>
            <w:r>
              <w:rPr>
                <w:rFonts w:hint="eastAsia"/>
                <w:sz w:val="24"/>
                <w:szCs w:val="24"/>
              </w:rPr>
              <w:t>序号</w:t>
            </w:r>
          </w:p>
        </w:tc>
        <w:tc>
          <w:tcPr>
            <w:tcW w:w="3491"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rPr>
                <w:sz w:val="24"/>
                <w:szCs w:val="24"/>
              </w:rPr>
            </w:pPr>
            <w:r>
              <w:rPr>
                <w:rFonts w:hint="eastAsia"/>
                <w:sz w:val="24"/>
                <w:szCs w:val="24"/>
              </w:rPr>
              <w:t>环评批复意见</w:t>
            </w:r>
          </w:p>
        </w:tc>
        <w:tc>
          <w:tcPr>
            <w:tcW w:w="3605"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rPr>
                <w:sz w:val="24"/>
                <w:szCs w:val="24"/>
              </w:rPr>
            </w:pPr>
            <w:r>
              <w:rPr>
                <w:rFonts w:hint="eastAsia"/>
                <w:sz w:val="24"/>
                <w:szCs w:val="24"/>
              </w:rPr>
              <w:t>落实情况</w:t>
            </w:r>
          </w:p>
        </w:tc>
        <w:tc>
          <w:tcPr>
            <w:tcW w:w="1082"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rPr>
                <w:sz w:val="24"/>
                <w:szCs w:val="24"/>
              </w:rPr>
            </w:pPr>
            <w:r>
              <w:rPr>
                <w:rFonts w:hint="eastAsia"/>
                <w:sz w:val="24"/>
                <w:szCs w:val="24"/>
              </w:rPr>
              <w:t>是否落实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12"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rPr>
                <w:sz w:val="24"/>
                <w:szCs w:val="24"/>
              </w:rPr>
            </w:pPr>
            <w:r>
              <w:rPr>
                <w:rFonts w:hint="eastAsia"/>
                <w:sz w:val="24"/>
                <w:szCs w:val="24"/>
              </w:rPr>
              <w:t>1</w:t>
            </w:r>
          </w:p>
        </w:tc>
        <w:tc>
          <w:tcPr>
            <w:tcW w:w="3491"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rPr>
                <w:sz w:val="24"/>
                <w:szCs w:val="24"/>
              </w:rPr>
            </w:pPr>
            <w:r>
              <w:rPr>
                <w:rFonts w:hint="eastAsia" w:ascii="宋体" w:hAnsi="宋体" w:eastAsia="宋体" w:cs="宋体"/>
                <w:sz w:val="24"/>
                <w:szCs w:val="24"/>
              </w:rPr>
              <w:t>严格落实大气污染防治措施。加强施工期环境管理</w:t>
            </w:r>
            <w:r>
              <w:rPr>
                <w:rFonts w:hint="eastAsia" w:ascii="宋体" w:hAnsi="宋体" w:eastAsia="宋体" w:cs="宋体"/>
                <w:sz w:val="24"/>
                <w:szCs w:val="24"/>
                <w:lang w:eastAsia="zh-CN"/>
              </w:rPr>
              <w:t>,</w:t>
            </w:r>
            <w:r>
              <w:rPr>
                <w:rFonts w:hint="eastAsia" w:ascii="宋体" w:hAnsi="宋体" w:eastAsia="宋体" w:cs="宋体"/>
                <w:sz w:val="24"/>
                <w:szCs w:val="24"/>
              </w:rPr>
              <w:t>采取有效措施减少施工扬尘污染</w:t>
            </w:r>
            <w:r>
              <w:rPr>
                <w:rFonts w:hint="eastAsia" w:ascii="宋体" w:hAnsi="宋体" w:cs="宋体"/>
                <w:sz w:val="24"/>
                <w:szCs w:val="24"/>
                <w:lang w:val="en-US" w:eastAsia="zh-CN"/>
              </w:rPr>
              <w:t>;</w:t>
            </w:r>
            <w:r>
              <w:rPr>
                <w:rFonts w:hint="eastAsia" w:ascii="宋体" w:hAnsi="宋体" w:eastAsia="宋体" w:cs="宋体"/>
                <w:sz w:val="24"/>
                <w:szCs w:val="24"/>
              </w:rPr>
              <w:t>运营期加强生产车间的通风</w:t>
            </w:r>
            <w:r>
              <w:rPr>
                <w:rFonts w:hint="eastAsia" w:ascii="宋体" w:hAnsi="宋体" w:eastAsia="宋体" w:cs="宋体"/>
                <w:sz w:val="24"/>
                <w:szCs w:val="24"/>
                <w:lang w:eastAsia="zh-CN"/>
              </w:rPr>
              <w:t>,</w:t>
            </w:r>
            <w:r>
              <w:rPr>
                <w:rFonts w:hint="eastAsia" w:ascii="宋体" w:hAnsi="宋体" w:eastAsia="宋体" w:cs="宋体"/>
                <w:sz w:val="24"/>
                <w:szCs w:val="24"/>
              </w:rPr>
              <w:t>减少出料、进料、物料输送时无组织粉尘排放</w:t>
            </w:r>
            <w:r>
              <w:rPr>
                <w:rFonts w:hint="eastAsia" w:ascii="宋体" w:hAnsi="宋体" w:eastAsia="宋体" w:cs="宋体"/>
                <w:sz w:val="24"/>
                <w:szCs w:val="24"/>
                <w:lang w:eastAsia="zh-CN"/>
              </w:rPr>
              <w:t>,</w:t>
            </w:r>
            <w:r>
              <w:rPr>
                <w:rFonts w:hint="eastAsia" w:ascii="宋体" w:hAnsi="宋体" w:eastAsia="宋体" w:cs="宋体"/>
                <w:sz w:val="24"/>
                <w:szCs w:val="24"/>
              </w:rPr>
              <w:t>厂界的颗粒物、非甲烷总烃无组织排放须满足《大气污染物综合排放标准》( GB16297-1996)中二级标准要求。</w:t>
            </w:r>
          </w:p>
        </w:tc>
        <w:tc>
          <w:tcPr>
            <w:tcW w:w="3605"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jc w:val="both"/>
              <w:rPr>
                <w:rFonts w:hint="eastAsia"/>
                <w:sz w:val="24"/>
                <w:szCs w:val="24"/>
                <w:lang w:val="en-US" w:eastAsia="zh-CN"/>
              </w:rPr>
            </w:pPr>
          </w:p>
          <w:p>
            <w:pPr>
              <w:pStyle w:val="24"/>
              <w:keepNext w:val="0"/>
              <w:keepLines w:val="0"/>
              <w:pageBreakBefore w:val="0"/>
              <w:widowControl w:val="0"/>
              <w:kinsoku/>
              <w:wordWrap/>
              <w:overflowPunct/>
              <w:topLinePunct w:val="0"/>
              <w:autoSpaceDE/>
              <w:autoSpaceDN/>
              <w:bidi w:val="0"/>
              <w:adjustRightInd/>
              <w:snapToGrid/>
              <w:spacing w:line="360" w:lineRule="auto"/>
              <w:jc w:val="both"/>
              <w:rPr>
                <w:rFonts w:hint="eastAsia"/>
                <w:sz w:val="24"/>
                <w:szCs w:val="24"/>
                <w:lang w:val="en-US" w:eastAsia="zh-CN"/>
              </w:rPr>
            </w:pPr>
          </w:p>
          <w:p>
            <w:pPr>
              <w:pStyle w:val="24"/>
              <w:keepNext w:val="0"/>
              <w:keepLines w:val="0"/>
              <w:pageBreakBefore w:val="0"/>
              <w:widowControl w:val="0"/>
              <w:kinsoku/>
              <w:wordWrap/>
              <w:overflowPunct/>
              <w:topLinePunct w:val="0"/>
              <w:autoSpaceDE/>
              <w:autoSpaceDN/>
              <w:bidi w:val="0"/>
              <w:adjustRightInd/>
              <w:snapToGrid/>
              <w:spacing w:line="360" w:lineRule="auto"/>
              <w:jc w:val="both"/>
              <w:rPr>
                <w:rFonts w:hint="eastAsia"/>
                <w:sz w:val="24"/>
                <w:szCs w:val="24"/>
                <w:lang w:val="en-US" w:eastAsia="zh-CN"/>
              </w:rPr>
            </w:pPr>
          </w:p>
          <w:p>
            <w:pPr>
              <w:pStyle w:val="24"/>
              <w:keepNext w:val="0"/>
              <w:keepLines w:val="0"/>
              <w:pageBreakBefore w:val="0"/>
              <w:widowControl w:val="0"/>
              <w:kinsoku/>
              <w:wordWrap/>
              <w:overflowPunct/>
              <w:topLinePunct w:val="0"/>
              <w:autoSpaceDE/>
              <w:autoSpaceDN/>
              <w:bidi w:val="0"/>
              <w:adjustRightInd/>
              <w:snapToGrid/>
              <w:spacing w:line="360" w:lineRule="auto"/>
              <w:jc w:val="both"/>
              <w:rPr>
                <w:rFonts w:hint="eastAsia"/>
                <w:sz w:val="24"/>
                <w:szCs w:val="24"/>
                <w:lang w:val="en-US" w:eastAsia="zh-CN"/>
              </w:rPr>
            </w:pPr>
            <w:r>
              <w:rPr>
                <w:rFonts w:hint="eastAsia"/>
                <w:sz w:val="24"/>
                <w:szCs w:val="24"/>
                <w:lang w:val="en-US" w:eastAsia="zh-CN"/>
              </w:rPr>
              <w:t>已落实。经监测，项目区厂界粉尘无组织排放满足</w:t>
            </w:r>
          </w:p>
          <w:p>
            <w:pPr>
              <w:pStyle w:val="24"/>
              <w:keepNext w:val="0"/>
              <w:keepLines w:val="0"/>
              <w:pageBreakBefore w:val="0"/>
              <w:widowControl w:val="0"/>
              <w:kinsoku/>
              <w:wordWrap/>
              <w:overflowPunct/>
              <w:topLinePunct w:val="0"/>
              <w:autoSpaceDE/>
              <w:autoSpaceDN/>
              <w:bidi w:val="0"/>
              <w:adjustRightInd/>
              <w:snapToGrid/>
              <w:spacing w:line="360" w:lineRule="auto"/>
              <w:jc w:val="both"/>
              <w:rPr>
                <w:rFonts w:hint="eastAsia" w:eastAsia="宋体"/>
                <w:sz w:val="24"/>
                <w:szCs w:val="24"/>
                <w:lang w:val="en-US" w:eastAsia="zh-CN"/>
              </w:rPr>
            </w:pPr>
            <w:r>
              <w:rPr>
                <w:rFonts w:hint="eastAsia" w:ascii="宋体" w:hAnsi="宋体" w:eastAsia="宋体" w:cs="宋体"/>
                <w:sz w:val="24"/>
                <w:szCs w:val="24"/>
              </w:rPr>
              <w:t>《大气污染物综合排放标准》( GB16297-1996)中二级标准要求</w:t>
            </w:r>
            <w:r>
              <w:rPr>
                <w:rFonts w:hint="eastAsia" w:ascii="宋体" w:hAnsi="宋体" w:cs="宋体"/>
                <w:sz w:val="24"/>
                <w:szCs w:val="24"/>
                <w:lang w:eastAsia="zh-CN"/>
              </w:rPr>
              <w:t>；运输中车辆产生的少量</w:t>
            </w:r>
            <w:r>
              <w:rPr>
                <w:rFonts w:hint="eastAsia"/>
                <w:sz w:val="24"/>
                <w:szCs w:val="24"/>
                <w:lang w:val="en-US" w:eastAsia="zh-CN"/>
              </w:rPr>
              <w:t>非甲烷总烃</w:t>
            </w:r>
            <w:r>
              <w:rPr>
                <w:rFonts w:hint="eastAsia" w:ascii="宋体" w:hAnsi="宋体" w:cs="宋体"/>
                <w:sz w:val="24"/>
                <w:szCs w:val="24"/>
                <w:lang w:eastAsia="zh-CN"/>
              </w:rPr>
              <w:t>随风扩散，对环境影响较小</w:t>
            </w:r>
            <w:r>
              <w:rPr>
                <w:rFonts w:hint="eastAsia" w:ascii="宋体" w:hAnsi="宋体" w:eastAsia="宋体" w:cs="宋体"/>
                <w:sz w:val="24"/>
                <w:szCs w:val="24"/>
              </w:rPr>
              <w:t>。</w:t>
            </w:r>
          </w:p>
        </w:tc>
        <w:tc>
          <w:tcPr>
            <w:tcW w:w="1082"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rPr>
                <w:sz w:val="24"/>
                <w:szCs w:val="24"/>
              </w:rPr>
            </w:pPr>
            <w:r>
              <w:rPr>
                <w:rFonts w:hint="eastAsia"/>
                <w:sz w:val="24"/>
                <w:szCs w:val="24"/>
              </w:rPr>
              <w:t>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72" w:hRule="atLeast"/>
        </w:trPr>
        <w:tc>
          <w:tcPr>
            <w:tcW w:w="712"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rPr>
                <w:sz w:val="24"/>
                <w:szCs w:val="24"/>
              </w:rPr>
            </w:pPr>
            <w:r>
              <w:rPr>
                <w:rFonts w:hint="eastAsia"/>
                <w:sz w:val="24"/>
                <w:szCs w:val="24"/>
              </w:rPr>
              <w:t>2</w:t>
            </w:r>
          </w:p>
        </w:tc>
        <w:tc>
          <w:tcPr>
            <w:tcW w:w="349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加强水污染防治措施。冲洗废水经隔油处理后</w:t>
            </w:r>
            <w:r>
              <w:rPr>
                <w:rFonts w:hint="eastAsia" w:ascii="宋体" w:hAnsi="宋体" w:eastAsia="宋体" w:cs="宋体"/>
                <w:sz w:val="24"/>
                <w:szCs w:val="24"/>
                <w:lang w:eastAsia="zh-CN"/>
              </w:rPr>
              <w:t>,</w:t>
            </w:r>
            <w:r>
              <w:rPr>
                <w:rFonts w:hint="eastAsia" w:ascii="宋体" w:hAnsi="宋体" w:eastAsia="宋体" w:cs="宋体"/>
                <w:sz w:val="24"/>
                <w:szCs w:val="24"/>
              </w:rPr>
              <w:t>与生活污水混合</w:t>
            </w:r>
            <w:r>
              <w:rPr>
                <w:rFonts w:hint="eastAsia" w:ascii="宋体" w:hAnsi="宋体" w:eastAsia="宋体" w:cs="宋体"/>
                <w:sz w:val="24"/>
                <w:szCs w:val="24"/>
                <w:lang w:eastAsia="zh-CN"/>
              </w:rPr>
              <w:t>,</w:t>
            </w:r>
            <w:r>
              <w:rPr>
                <w:rFonts w:hint="eastAsia" w:ascii="宋体" w:hAnsi="宋体" w:eastAsia="宋体" w:cs="宋体"/>
                <w:sz w:val="24"/>
                <w:szCs w:val="24"/>
              </w:rPr>
              <w:t>经地埋式一体化设备处理达到《污水综合排放标准》(GB8978- 1996)中的二级标准后</w:t>
            </w:r>
            <w:r>
              <w:rPr>
                <w:rFonts w:hint="eastAsia" w:ascii="宋体" w:hAnsi="宋体" w:eastAsia="宋体" w:cs="宋体"/>
                <w:sz w:val="24"/>
                <w:szCs w:val="24"/>
                <w:lang w:eastAsia="zh-CN"/>
              </w:rPr>
              <w:t>,</w:t>
            </w:r>
            <w:r>
              <w:rPr>
                <w:rFonts w:hint="eastAsia" w:ascii="宋体" w:hAnsi="宋体" w:eastAsia="宋体" w:cs="宋体"/>
                <w:sz w:val="24"/>
                <w:szCs w:val="24"/>
              </w:rPr>
              <w:t>排放至厂区的防渗废水收集池中</w:t>
            </w:r>
            <w:r>
              <w:rPr>
                <w:rFonts w:hint="eastAsia" w:ascii="宋体" w:hAnsi="宋体" w:eastAsia="宋体" w:cs="宋体"/>
                <w:sz w:val="24"/>
                <w:szCs w:val="24"/>
                <w:lang w:eastAsia="zh-CN"/>
              </w:rPr>
              <w:t>,</w:t>
            </w:r>
            <w:r>
              <w:rPr>
                <w:rFonts w:hint="eastAsia" w:ascii="宋体" w:hAnsi="宋体" w:eastAsia="宋体" w:cs="宋体"/>
                <w:sz w:val="24"/>
                <w:szCs w:val="24"/>
              </w:rPr>
              <w:t>用于厂区绿化。</w:t>
            </w:r>
          </w:p>
          <w:p>
            <w:pPr>
              <w:pStyle w:val="24"/>
              <w:keepNext w:val="0"/>
              <w:keepLines w:val="0"/>
              <w:pageBreakBefore w:val="0"/>
              <w:widowControl w:val="0"/>
              <w:kinsoku/>
              <w:wordWrap/>
              <w:overflowPunct/>
              <w:topLinePunct w:val="0"/>
              <w:autoSpaceDE/>
              <w:autoSpaceDN/>
              <w:bidi w:val="0"/>
              <w:adjustRightInd/>
              <w:snapToGrid/>
              <w:spacing w:line="360" w:lineRule="auto"/>
              <w:jc w:val="both"/>
              <w:rPr>
                <w:sz w:val="24"/>
                <w:szCs w:val="24"/>
              </w:rPr>
            </w:pPr>
          </w:p>
        </w:tc>
        <w:tc>
          <w:tcPr>
            <w:tcW w:w="3605"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jc w:val="both"/>
              <w:rPr>
                <w:rFonts w:hint="eastAsia" w:eastAsia="宋体"/>
                <w:sz w:val="24"/>
                <w:szCs w:val="24"/>
                <w:lang w:eastAsia="zh-CN"/>
              </w:rPr>
            </w:pPr>
            <w:r>
              <w:rPr>
                <w:rFonts w:hint="eastAsia"/>
                <w:sz w:val="24"/>
                <w:szCs w:val="24"/>
                <w:lang w:eastAsia="zh-CN"/>
              </w:rPr>
              <w:t>已落实。项目区冲洗废水经隔油池处理后，同生活污水经配套污水处理设施处理后，经监测，能够满足</w:t>
            </w:r>
            <w:r>
              <w:rPr>
                <w:rFonts w:hint="eastAsia" w:ascii="宋体" w:hAnsi="宋体" w:eastAsia="宋体" w:cs="宋体"/>
                <w:sz w:val="24"/>
                <w:szCs w:val="24"/>
              </w:rPr>
              <w:t>《污水综合排放标准》(GB8978- 1996)中的二级标准</w:t>
            </w:r>
            <w:r>
              <w:rPr>
                <w:rFonts w:hint="eastAsia" w:ascii="宋体" w:hAnsi="宋体" w:cs="宋体"/>
                <w:sz w:val="24"/>
                <w:szCs w:val="24"/>
                <w:lang w:eastAsia="zh-CN"/>
              </w:rPr>
              <w:t>，排入储水池用于厂区绿化；</w:t>
            </w:r>
          </w:p>
        </w:tc>
        <w:tc>
          <w:tcPr>
            <w:tcW w:w="1082"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rPr>
                <w:rFonts w:hint="eastAsia"/>
                <w:sz w:val="24"/>
                <w:szCs w:val="24"/>
              </w:rPr>
            </w:pPr>
          </w:p>
          <w:p>
            <w:pPr>
              <w:pStyle w:val="24"/>
              <w:keepNext w:val="0"/>
              <w:keepLines w:val="0"/>
              <w:pageBreakBefore w:val="0"/>
              <w:widowControl w:val="0"/>
              <w:kinsoku/>
              <w:wordWrap/>
              <w:overflowPunct/>
              <w:topLinePunct w:val="0"/>
              <w:autoSpaceDE/>
              <w:autoSpaceDN/>
              <w:bidi w:val="0"/>
              <w:adjustRightInd/>
              <w:snapToGrid/>
              <w:spacing w:line="360" w:lineRule="auto"/>
              <w:rPr>
                <w:rFonts w:hint="eastAsia"/>
                <w:sz w:val="24"/>
                <w:szCs w:val="24"/>
              </w:rPr>
            </w:pPr>
          </w:p>
          <w:p>
            <w:pPr>
              <w:pStyle w:val="24"/>
              <w:keepNext w:val="0"/>
              <w:keepLines w:val="0"/>
              <w:pageBreakBefore w:val="0"/>
              <w:widowControl w:val="0"/>
              <w:kinsoku/>
              <w:wordWrap/>
              <w:overflowPunct/>
              <w:topLinePunct w:val="0"/>
              <w:autoSpaceDE/>
              <w:autoSpaceDN/>
              <w:bidi w:val="0"/>
              <w:adjustRightInd/>
              <w:snapToGrid/>
              <w:spacing w:line="360" w:lineRule="auto"/>
              <w:rPr>
                <w:rFonts w:hint="eastAsia"/>
                <w:sz w:val="24"/>
                <w:szCs w:val="24"/>
              </w:rPr>
            </w:pPr>
          </w:p>
          <w:p>
            <w:pPr>
              <w:pStyle w:val="24"/>
              <w:keepNext w:val="0"/>
              <w:keepLines w:val="0"/>
              <w:pageBreakBefore w:val="0"/>
              <w:widowControl w:val="0"/>
              <w:kinsoku/>
              <w:wordWrap/>
              <w:overflowPunct/>
              <w:topLinePunct w:val="0"/>
              <w:autoSpaceDE/>
              <w:autoSpaceDN/>
              <w:bidi w:val="0"/>
              <w:adjustRightInd/>
              <w:snapToGrid/>
              <w:spacing w:line="360" w:lineRule="auto"/>
              <w:rPr>
                <w:sz w:val="24"/>
                <w:szCs w:val="24"/>
              </w:rPr>
            </w:pPr>
            <w:r>
              <w:rPr>
                <w:rFonts w:hint="eastAsia"/>
                <w:sz w:val="24"/>
                <w:szCs w:val="24"/>
              </w:rPr>
              <w:t>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00" w:hRule="atLeast"/>
        </w:trPr>
        <w:tc>
          <w:tcPr>
            <w:tcW w:w="712"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rPr>
                <w:sz w:val="24"/>
                <w:szCs w:val="24"/>
              </w:rPr>
            </w:pPr>
            <w:r>
              <w:rPr>
                <w:rFonts w:hint="eastAsia"/>
                <w:sz w:val="24"/>
                <w:szCs w:val="24"/>
              </w:rPr>
              <w:t>3</w:t>
            </w:r>
          </w:p>
        </w:tc>
        <w:tc>
          <w:tcPr>
            <w:tcW w:w="349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强化噪声污染防治措施。优先选用低噪声设备和对装车工房设置消声、吸声等降噪措施</w:t>
            </w:r>
            <w:r>
              <w:rPr>
                <w:rFonts w:hint="eastAsia" w:ascii="宋体" w:hAnsi="宋体" w:eastAsia="宋体" w:cs="宋体"/>
                <w:sz w:val="24"/>
                <w:szCs w:val="24"/>
                <w:lang w:eastAsia="zh-CN"/>
              </w:rPr>
              <w:t>,</w:t>
            </w:r>
            <w:r>
              <w:rPr>
                <w:rFonts w:hint="eastAsia" w:ascii="宋体" w:hAnsi="宋体" w:eastAsia="宋体" w:cs="宋体"/>
                <w:sz w:val="24"/>
                <w:szCs w:val="24"/>
              </w:rPr>
              <w:t>确保厂界噪声须满足《工业企业厂界环境噪声排放标准》(CB12348--2008)中3类标准要求.</w:t>
            </w:r>
          </w:p>
          <w:p>
            <w:pPr>
              <w:pStyle w:val="24"/>
              <w:keepNext w:val="0"/>
              <w:keepLines w:val="0"/>
              <w:pageBreakBefore w:val="0"/>
              <w:widowControl w:val="0"/>
              <w:kinsoku/>
              <w:wordWrap/>
              <w:overflowPunct/>
              <w:topLinePunct w:val="0"/>
              <w:autoSpaceDE/>
              <w:autoSpaceDN/>
              <w:bidi w:val="0"/>
              <w:adjustRightInd/>
              <w:snapToGrid/>
              <w:spacing w:line="360" w:lineRule="auto"/>
              <w:jc w:val="both"/>
              <w:rPr>
                <w:sz w:val="24"/>
                <w:szCs w:val="24"/>
              </w:rPr>
            </w:pPr>
          </w:p>
        </w:tc>
        <w:tc>
          <w:tcPr>
            <w:tcW w:w="3605"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jc w:val="both"/>
              <w:rPr>
                <w:rFonts w:hint="eastAsia"/>
                <w:sz w:val="24"/>
                <w:szCs w:val="24"/>
                <w:lang w:eastAsia="zh-CN"/>
              </w:rPr>
            </w:pPr>
            <w:r>
              <w:rPr>
                <w:rFonts w:hint="eastAsia"/>
                <w:sz w:val="24"/>
                <w:szCs w:val="24"/>
                <w:lang w:eastAsia="zh-CN"/>
              </w:rPr>
              <w:t>已落实。经调查，本项目对装车工房设置吸声、密闭的降噪措施，并优先选用低噪音经监测，厂界噪声满足《工业企业厂界环境噪声排放标准》(CB12348--2008)中3类标准要求；</w:t>
            </w:r>
          </w:p>
          <w:p>
            <w:pPr>
              <w:pStyle w:val="24"/>
              <w:keepNext w:val="0"/>
              <w:keepLines w:val="0"/>
              <w:pageBreakBefore w:val="0"/>
              <w:widowControl w:val="0"/>
              <w:kinsoku/>
              <w:wordWrap/>
              <w:overflowPunct/>
              <w:topLinePunct w:val="0"/>
              <w:autoSpaceDE/>
              <w:autoSpaceDN/>
              <w:bidi w:val="0"/>
              <w:adjustRightInd/>
              <w:snapToGrid/>
              <w:spacing w:line="360" w:lineRule="auto"/>
              <w:jc w:val="both"/>
              <w:rPr>
                <w:rFonts w:hint="eastAsia" w:eastAsia="宋体"/>
                <w:sz w:val="24"/>
                <w:szCs w:val="24"/>
                <w:lang w:eastAsia="zh-CN"/>
              </w:rPr>
            </w:pPr>
          </w:p>
        </w:tc>
        <w:tc>
          <w:tcPr>
            <w:tcW w:w="1082"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rPr>
                <w:sz w:val="24"/>
                <w:szCs w:val="24"/>
              </w:rPr>
            </w:pPr>
            <w:r>
              <w:rPr>
                <w:rFonts w:hint="eastAsia"/>
                <w:sz w:val="24"/>
                <w:szCs w:val="24"/>
              </w:rPr>
              <w:t>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00" w:hRule="atLeast"/>
        </w:trPr>
        <w:tc>
          <w:tcPr>
            <w:tcW w:w="712"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rPr>
                <w:rFonts w:hint="eastAsia"/>
                <w:sz w:val="24"/>
                <w:szCs w:val="24"/>
              </w:rPr>
            </w:pPr>
          </w:p>
        </w:tc>
        <w:tc>
          <w:tcPr>
            <w:tcW w:w="349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加强固体废物的分类管理。硝酸铵原料废包装袋由爆破单位回收利用;生活垃圾集中收集</w:t>
            </w:r>
            <w:r>
              <w:rPr>
                <w:rFonts w:hint="eastAsia" w:ascii="宋体" w:hAnsi="宋体" w:eastAsia="宋体" w:cs="宋体"/>
                <w:sz w:val="24"/>
                <w:szCs w:val="24"/>
                <w:lang w:eastAsia="zh-CN"/>
              </w:rPr>
              <w:t>,</w:t>
            </w:r>
            <w:r>
              <w:rPr>
                <w:rFonts w:hint="eastAsia" w:ascii="宋体" w:hAnsi="宋体" w:eastAsia="宋体" w:cs="宋体"/>
                <w:sz w:val="24"/>
                <w:szCs w:val="24"/>
              </w:rPr>
              <w:t>依托石郴矿矿区处置;废油渣在废油灌中暂存</w:t>
            </w:r>
            <w:r>
              <w:rPr>
                <w:rFonts w:hint="eastAsia" w:ascii="宋体" w:hAnsi="宋体" w:eastAsia="宋体" w:cs="宋体"/>
                <w:sz w:val="24"/>
                <w:szCs w:val="24"/>
                <w:lang w:eastAsia="zh-CN"/>
              </w:rPr>
              <w:t>,</w:t>
            </w:r>
            <w:r>
              <w:rPr>
                <w:rFonts w:hint="eastAsia" w:ascii="宋体" w:hAnsi="宋体" w:eastAsia="宋体" w:cs="宋体"/>
                <w:sz w:val="24"/>
                <w:szCs w:val="24"/>
              </w:rPr>
              <w:t>并交有相应危险废物处置资质的单位进行安全处置。</w:t>
            </w:r>
          </w:p>
          <w:p>
            <w:pPr>
              <w:pStyle w:val="24"/>
              <w:keepNext w:val="0"/>
              <w:keepLines w:val="0"/>
              <w:pageBreakBefore w:val="0"/>
              <w:widowControl w:val="0"/>
              <w:kinsoku/>
              <w:wordWrap/>
              <w:overflowPunct/>
              <w:topLinePunct w:val="0"/>
              <w:autoSpaceDE/>
              <w:autoSpaceDN/>
              <w:bidi w:val="0"/>
              <w:adjustRightInd/>
              <w:snapToGrid/>
              <w:spacing w:line="360" w:lineRule="auto"/>
              <w:jc w:val="both"/>
              <w:rPr>
                <w:sz w:val="24"/>
                <w:szCs w:val="24"/>
              </w:rPr>
            </w:pPr>
          </w:p>
        </w:tc>
        <w:tc>
          <w:tcPr>
            <w:tcW w:w="3605"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jc w:val="both"/>
              <w:rPr>
                <w:rFonts w:hint="eastAsia" w:eastAsia="宋体"/>
                <w:sz w:val="24"/>
                <w:szCs w:val="24"/>
                <w:lang w:eastAsia="zh-CN"/>
              </w:rPr>
            </w:pPr>
            <w:r>
              <w:rPr>
                <w:rFonts w:hint="eastAsia"/>
                <w:sz w:val="24"/>
                <w:szCs w:val="24"/>
                <w:lang w:eastAsia="zh-CN"/>
              </w:rPr>
              <w:t>已落实。经调查，项目区原料包装袋等由爆破单位自行回收利用，生活垃圾集中收集后运至生活垃圾填埋场处理；少量废油渣集中收集，定期交由有资质单位处理。</w:t>
            </w:r>
          </w:p>
        </w:tc>
        <w:tc>
          <w:tcPr>
            <w:tcW w:w="1082"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rPr>
                <w:rFonts w:hint="eastAsia"/>
                <w:sz w:val="24"/>
                <w:szCs w:val="24"/>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22" w:hRule="atLeast"/>
        </w:trPr>
        <w:tc>
          <w:tcPr>
            <w:tcW w:w="712"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rPr>
                <w:sz w:val="24"/>
                <w:szCs w:val="24"/>
              </w:rPr>
            </w:pPr>
            <w:r>
              <w:rPr>
                <w:rFonts w:hint="eastAsia"/>
                <w:sz w:val="24"/>
                <w:szCs w:val="24"/>
              </w:rPr>
              <w:t>4</w:t>
            </w:r>
          </w:p>
        </w:tc>
        <w:tc>
          <w:tcPr>
            <w:tcW w:w="349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强化环境风险防范和应急措施</w:t>
            </w:r>
            <w:r>
              <w:rPr>
                <w:rFonts w:hint="eastAsia" w:ascii="宋体" w:hAnsi="宋体" w:eastAsia="宋体" w:cs="宋体"/>
                <w:sz w:val="24"/>
                <w:szCs w:val="24"/>
                <w:lang w:eastAsia="zh-CN"/>
              </w:rPr>
              <w:t>,</w:t>
            </w:r>
            <w:r>
              <w:rPr>
                <w:rFonts w:hint="eastAsia" w:ascii="宋体" w:hAnsi="宋体" w:eastAsia="宋体" w:cs="宋体"/>
                <w:sz w:val="24"/>
                <w:szCs w:val="24"/>
              </w:rPr>
              <w:t>项目区设置400立方米防渗事故应急池;按要求做好环境应急预案的编制、评估和备案等工作</w:t>
            </w:r>
            <w:r>
              <w:rPr>
                <w:rFonts w:hint="eastAsia" w:ascii="宋体" w:hAnsi="宋体" w:eastAsia="宋体" w:cs="宋体"/>
                <w:sz w:val="24"/>
                <w:szCs w:val="24"/>
                <w:lang w:eastAsia="zh-CN"/>
              </w:rPr>
              <w:t>,</w:t>
            </w:r>
            <w:r>
              <w:rPr>
                <w:rFonts w:hint="eastAsia" w:ascii="宋体" w:hAnsi="宋体" w:eastAsia="宋体" w:cs="宋体"/>
                <w:sz w:val="24"/>
                <w:szCs w:val="24"/>
              </w:rPr>
              <w:t>并定期演练。</w:t>
            </w:r>
          </w:p>
          <w:p>
            <w:pPr>
              <w:pStyle w:val="24"/>
              <w:keepNext w:val="0"/>
              <w:keepLines w:val="0"/>
              <w:pageBreakBefore w:val="0"/>
              <w:widowControl w:val="0"/>
              <w:kinsoku/>
              <w:wordWrap/>
              <w:overflowPunct/>
              <w:topLinePunct w:val="0"/>
              <w:autoSpaceDE/>
              <w:autoSpaceDN/>
              <w:bidi w:val="0"/>
              <w:adjustRightInd/>
              <w:snapToGrid/>
              <w:spacing w:line="360" w:lineRule="auto"/>
              <w:jc w:val="both"/>
              <w:rPr>
                <w:sz w:val="24"/>
                <w:szCs w:val="24"/>
              </w:rPr>
            </w:pPr>
          </w:p>
        </w:tc>
        <w:tc>
          <w:tcPr>
            <w:tcW w:w="3605"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jc w:val="both"/>
              <w:rPr>
                <w:rFonts w:hint="default" w:eastAsia="宋体"/>
                <w:sz w:val="24"/>
                <w:szCs w:val="24"/>
                <w:lang w:val="en-US" w:eastAsia="zh-CN"/>
              </w:rPr>
            </w:pPr>
            <w:r>
              <w:rPr>
                <w:rFonts w:hint="eastAsia"/>
                <w:sz w:val="24"/>
                <w:szCs w:val="24"/>
                <w:lang w:eastAsia="zh-CN"/>
              </w:rPr>
              <w:t>已落实。经调查，本项目已完成安全生产应急预案，并定期演练，项目区设置有</w:t>
            </w:r>
            <w:r>
              <w:rPr>
                <w:rFonts w:hint="eastAsia"/>
                <w:sz w:val="24"/>
                <w:szCs w:val="24"/>
                <w:lang w:val="en-US" w:eastAsia="zh-CN"/>
              </w:rPr>
              <w:t>400方防渗事故应急池。</w:t>
            </w:r>
          </w:p>
        </w:tc>
        <w:tc>
          <w:tcPr>
            <w:tcW w:w="1082"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rPr>
                <w:sz w:val="24"/>
                <w:szCs w:val="24"/>
              </w:rPr>
            </w:pPr>
            <w:r>
              <w:rPr>
                <w:rFonts w:hint="eastAsia"/>
                <w:sz w:val="24"/>
                <w:szCs w:val="24"/>
              </w:rPr>
              <w:t>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2"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rPr>
                <w:sz w:val="24"/>
                <w:szCs w:val="24"/>
              </w:rPr>
            </w:pPr>
            <w:r>
              <w:rPr>
                <w:rFonts w:hint="eastAsia"/>
                <w:sz w:val="24"/>
                <w:szCs w:val="24"/>
              </w:rPr>
              <w:t>5</w:t>
            </w:r>
          </w:p>
        </w:tc>
        <w:tc>
          <w:tcPr>
            <w:tcW w:w="349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在工程施工和运营过程中</w:t>
            </w:r>
            <w:r>
              <w:rPr>
                <w:rFonts w:hint="eastAsia" w:ascii="宋体" w:hAnsi="宋体" w:eastAsia="宋体" w:cs="宋体"/>
                <w:sz w:val="24"/>
                <w:szCs w:val="24"/>
                <w:lang w:eastAsia="zh-CN"/>
              </w:rPr>
              <w:t>,</w:t>
            </w:r>
            <w:r>
              <w:rPr>
                <w:rFonts w:hint="eastAsia" w:ascii="宋体" w:hAnsi="宋体" w:eastAsia="宋体" w:cs="宋体"/>
                <w:sz w:val="24"/>
                <w:szCs w:val="24"/>
              </w:rPr>
              <w:t>应建立畅通的公众参与平台</w:t>
            </w:r>
            <w:r>
              <w:rPr>
                <w:rFonts w:hint="eastAsia" w:ascii="宋体" w:hAnsi="宋体" w:eastAsia="宋体" w:cs="宋体"/>
                <w:sz w:val="24"/>
                <w:szCs w:val="24"/>
                <w:lang w:eastAsia="zh-CN"/>
              </w:rPr>
              <w:t>,</w:t>
            </w:r>
            <w:r>
              <w:rPr>
                <w:rFonts w:hint="eastAsia" w:ascii="宋体" w:hAnsi="宋体" w:eastAsia="宋体" w:cs="宋体"/>
                <w:sz w:val="24"/>
                <w:szCs w:val="24"/>
              </w:rPr>
              <w:t>及时解决公众提出的环境问题</w:t>
            </w:r>
            <w:r>
              <w:rPr>
                <w:rFonts w:hint="eastAsia" w:ascii="宋体" w:hAnsi="宋体" w:eastAsia="宋体" w:cs="宋体"/>
                <w:sz w:val="24"/>
                <w:szCs w:val="24"/>
                <w:lang w:eastAsia="zh-CN"/>
              </w:rPr>
              <w:t>,</w:t>
            </w:r>
            <w:r>
              <w:rPr>
                <w:rFonts w:hint="eastAsia" w:ascii="宋体" w:hAnsi="宋体" w:eastAsia="宋体" w:cs="宋体"/>
                <w:sz w:val="24"/>
                <w:szCs w:val="24"/>
              </w:rPr>
              <w:t>满足公众合理的环保要求。定期发布企业环境信息</w:t>
            </w:r>
            <w:r>
              <w:rPr>
                <w:rFonts w:hint="eastAsia" w:ascii="宋体" w:hAnsi="宋体" w:eastAsia="宋体" w:cs="宋体"/>
                <w:sz w:val="24"/>
                <w:szCs w:val="24"/>
                <w:lang w:eastAsia="zh-CN"/>
              </w:rPr>
              <w:t>,</w:t>
            </w:r>
            <w:r>
              <w:rPr>
                <w:rFonts w:hint="eastAsia" w:ascii="宋体" w:hAnsi="宋体" w:eastAsia="宋体" w:cs="宋体"/>
                <w:sz w:val="24"/>
                <w:szCs w:val="24"/>
              </w:rPr>
              <w:t>并主动接受社会</w:t>
            </w:r>
            <w:r>
              <w:rPr>
                <w:rFonts w:hint="eastAsia" w:ascii="宋体" w:hAnsi="宋体" w:eastAsia="宋体" w:cs="宋体"/>
                <w:sz w:val="24"/>
                <w:szCs w:val="24"/>
                <w:lang w:eastAsia="zh-CN"/>
              </w:rPr>
              <w:t>监督。</w:t>
            </w:r>
          </w:p>
          <w:p>
            <w:pPr>
              <w:pStyle w:val="24"/>
              <w:keepNext w:val="0"/>
              <w:keepLines w:val="0"/>
              <w:pageBreakBefore w:val="0"/>
              <w:widowControl w:val="0"/>
              <w:kinsoku/>
              <w:wordWrap/>
              <w:overflowPunct/>
              <w:topLinePunct w:val="0"/>
              <w:autoSpaceDE/>
              <w:autoSpaceDN/>
              <w:bidi w:val="0"/>
              <w:adjustRightInd/>
              <w:snapToGrid/>
              <w:spacing w:line="360" w:lineRule="auto"/>
              <w:jc w:val="both"/>
              <w:rPr>
                <w:sz w:val="24"/>
                <w:szCs w:val="24"/>
              </w:rPr>
            </w:pPr>
          </w:p>
        </w:tc>
        <w:tc>
          <w:tcPr>
            <w:tcW w:w="3605"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rPr>
                <w:rFonts w:hint="eastAsia" w:eastAsia="宋体"/>
                <w:sz w:val="24"/>
                <w:szCs w:val="24"/>
                <w:lang w:eastAsia="zh-CN"/>
              </w:rPr>
            </w:pPr>
            <w:r>
              <w:rPr>
                <w:rFonts w:hint="eastAsia"/>
                <w:sz w:val="24"/>
                <w:szCs w:val="24"/>
                <w:lang w:eastAsia="zh-CN"/>
              </w:rPr>
              <w:t>经调查，本项目在工程施工期间未收到工程相关投诉，环评阶段已建立公众参与平台，主动接受社会监督。</w:t>
            </w:r>
          </w:p>
        </w:tc>
        <w:tc>
          <w:tcPr>
            <w:tcW w:w="1082"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rPr>
                <w:sz w:val="24"/>
                <w:szCs w:val="24"/>
              </w:rPr>
            </w:pPr>
            <w:r>
              <w:rPr>
                <w:rFonts w:hint="eastAsia"/>
                <w:sz w:val="24"/>
                <w:szCs w:val="24"/>
              </w:rPr>
              <w:t>落实</w:t>
            </w:r>
          </w:p>
        </w:tc>
      </w:tr>
    </w:tbl>
    <w:p>
      <w:pPr>
        <w:ind w:firstLine="480"/>
      </w:pPr>
    </w:p>
    <w:p>
      <w:pPr>
        <w:ind w:firstLine="480"/>
      </w:pPr>
    </w:p>
    <w:p>
      <w:pPr>
        <w:pStyle w:val="3"/>
        <w:rPr>
          <w:rFonts w:hint="eastAsia"/>
        </w:rPr>
      </w:pPr>
      <w:bookmarkStart w:id="55" w:name="_Toc19724980"/>
      <w:bookmarkStart w:id="56" w:name="_Toc18915026"/>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bidi w:val="0"/>
        <w:rPr>
          <w:rFonts w:hint="eastAsia"/>
        </w:rPr>
      </w:pPr>
    </w:p>
    <w:bookmarkEnd w:id="55"/>
    <w:bookmarkEnd w:id="56"/>
    <w:p>
      <w:pPr>
        <w:pStyle w:val="3"/>
      </w:pPr>
      <w:bookmarkStart w:id="57" w:name="_Toc18915038"/>
      <w:bookmarkStart w:id="58" w:name="_Toc19724994"/>
      <w:r>
        <w:t>8.质量保证和质量控制</w:t>
      </w:r>
      <w:bookmarkEnd w:id="57"/>
      <w:bookmarkEnd w:id="58"/>
    </w:p>
    <w:p>
      <w:pPr>
        <w:ind w:firstLine="480"/>
      </w:pPr>
      <w:r>
        <w:rPr>
          <w:rFonts w:hint="eastAsia"/>
        </w:rPr>
        <w:t>新疆</w:t>
      </w:r>
      <w:r>
        <w:t>中测测试有限责任公司通过了</w:t>
      </w:r>
      <w:r>
        <w:rPr>
          <w:rFonts w:hint="eastAsia"/>
        </w:rPr>
        <w:t>新疆维吾尔自治区</w:t>
      </w:r>
      <w:r>
        <w:t>质量技术监督局计量认证（证书编号：163108110002），具备国家有关法律、行政法规规定的基本条件和能力，在监测过程中，对样品采集、运输、保存和检测的全过程严格按照生态环境部相关技术规范和标准分析方法的要求进行，对布点、采样、分析、数据处理的全过程实施质量控制，严格操作技术规范，保证监测数据的准确可靠。</w:t>
      </w:r>
    </w:p>
    <w:p>
      <w:pPr>
        <w:ind w:firstLine="480"/>
      </w:pPr>
      <w:r>
        <w:t>（1）按监测规定对废气测定仪器进行校准，采样前用标准气体流量计进行流量校准。</w:t>
      </w:r>
    </w:p>
    <w:p>
      <w:pPr>
        <w:ind w:firstLine="480"/>
      </w:pPr>
      <w:r>
        <w:t>（2）严格按照《空气和废气监测分析方法》（第四版-增补版）和国家标准分析方法进行采样及测试。</w:t>
      </w:r>
    </w:p>
    <w:p>
      <w:pPr>
        <w:ind w:firstLine="480"/>
      </w:pPr>
      <w:r>
        <w:t>（3）所用分析仪器经过了周期性计量检定。</w:t>
      </w:r>
    </w:p>
    <w:p>
      <w:pPr>
        <w:ind w:firstLine="480"/>
      </w:pPr>
      <w:r>
        <w:t>（4）对水质样品</w:t>
      </w:r>
      <w:r>
        <w:rPr>
          <w:rFonts w:hint="eastAsia"/>
        </w:rPr>
        <w:t>，</w:t>
      </w:r>
      <w:r>
        <w:t>在采集和实验室分析中采取平行双样等质控措施，样品运输、保存的全过程严格国家相关要求进行</w:t>
      </w:r>
      <w:r>
        <w:rPr>
          <w:rFonts w:hint="eastAsia"/>
        </w:rPr>
        <w:t>，</w:t>
      </w:r>
      <w:r>
        <w:t>详见表 8-1、表 8-2。</w:t>
      </w:r>
    </w:p>
    <w:p>
      <w:pPr>
        <w:ind w:firstLine="480"/>
      </w:pPr>
      <w:r>
        <w:t>（5）噪声测量前后测量仪器均经校准，灵敏度相差不大 0.5dB</w:t>
      </w:r>
      <w:r>
        <w:rPr>
          <w:rFonts w:hint="eastAsia"/>
          <w:lang w:eastAsia="zh-CN"/>
        </w:rPr>
        <w:t>（</w:t>
      </w:r>
      <w:r>
        <w:t>A</w:t>
      </w:r>
      <w:r>
        <w:rPr>
          <w:rFonts w:hint="eastAsia"/>
          <w:lang w:eastAsia="zh-CN"/>
        </w:rPr>
        <w:t>）</w:t>
      </w:r>
      <w:r>
        <w:t>。监测时测量仪器配置防风罩，风速＞5m/s停止测试</w:t>
      </w:r>
      <w:r>
        <w:rPr>
          <w:rFonts w:hint="eastAsia"/>
        </w:rPr>
        <w:t>，噪声校准结果详见表</w:t>
      </w:r>
      <w:r>
        <w:t>8-3</w:t>
      </w:r>
      <w:r>
        <w:rPr>
          <w:rFonts w:hint="eastAsia"/>
        </w:rPr>
        <w:t>。</w:t>
      </w:r>
    </w:p>
    <w:p>
      <w:pPr>
        <w:pStyle w:val="15"/>
      </w:pPr>
      <w:r>
        <w:t>表 8-1 平行样检测结果</w:t>
      </w:r>
    </w:p>
    <w:tbl>
      <w:tblPr>
        <w:tblStyle w:val="17"/>
        <w:tblW w:w="89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646"/>
        <w:gridCol w:w="1266"/>
        <w:gridCol w:w="1150"/>
        <w:gridCol w:w="1150"/>
        <w:gridCol w:w="1609"/>
        <w:gridCol w:w="107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2646" w:type="dxa"/>
            <w:shd w:val="clear" w:color="auto" w:fill="auto"/>
            <w:vAlign w:val="center"/>
          </w:tcPr>
          <w:p>
            <w:pPr>
              <w:pStyle w:val="24"/>
            </w:pPr>
            <w:r>
              <w:rPr>
                <w:rFonts w:hint="eastAsia"/>
              </w:rPr>
              <w:t>项目</w:t>
            </w:r>
          </w:p>
        </w:tc>
        <w:tc>
          <w:tcPr>
            <w:tcW w:w="2416" w:type="dxa"/>
            <w:gridSpan w:val="2"/>
            <w:shd w:val="clear" w:color="auto" w:fill="auto"/>
            <w:vAlign w:val="center"/>
          </w:tcPr>
          <w:p>
            <w:pPr>
              <w:pStyle w:val="24"/>
            </w:pPr>
            <w:r>
              <w:rPr>
                <w:rFonts w:hint="eastAsia"/>
              </w:rPr>
              <w:t>检测结果（</w:t>
            </w:r>
            <w:r>
              <w:t>mg/L</w:t>
            </w:r>
            <w:r>
              <w:rPr>
                <w:rFonts w:hint="eastAsia"/>
              </w:rPr>
              <w:t>）</w:t>
            </w:r>
          </w:p>
        </w:tc>
        <w:tc>
          <w:tcPr>
            <w:tcW w:w="1150" w:type="dxa"/>
            <w:shd w:val="clear" w:color="auto" w:fill="auto"/>
            <w:vAlign w:val="center"/>
          </w:tcPr>
          <w:p>
            <w:pPr>
              <w:pStyle w:val="24"/>
            </w:pPr>
            <w:r>
              <w:rPr>
                <w:rFonts w:hint="eastAsia"/>
              </w:rPr>
              <w:t>相对偏差（</w:t>
            </w:r>
            <w:r>
              <w:t>%</w:t>
            </w:r>
            <w:r>
              <w:rPr>
                <w:rFonts w:hint="eastAsia"/>
              </w:rPr>
              <w:t>）</w:t>
            </w:r>
          </w:p>
        </w:tc>
        <w:tc>
          <w:tcPr>
            <w:tcW w:w="1609" w:type="dxa"/>
            <w:shd w:val="clear" w:color="auto" w:fill="auto"/>
            <w:vAlign w:val="center"/>
          </w:tcPr>
          <w:p>
            <w:pPr>
              <w:pStyle w:val="24"/>
            </w:pPr>
            <w:r>
              <w:rPr>
                <w:rFonts w:hint="eastAsia"/>
              </w:rPr>
              <w:t>允许相对偏差（</w:t>
            </w:r>
            <w:r>
              <w:t>%</w:t>
            </w:r>
            <w:r>
              <w:rPr>
                <w:rFonts w:hint="eastAsia"/>
              </w:rPr>
              <w:t>）</w:t>
            </w:r>
          </w:p>
        </w:tc>
        <w:tc>
          <w:tcPr>
            <w:tcW w:w="1079" w:type="dxa"/>
            <w:shd w:val="clear" w:color="auto" w:fill="auto"/>
            <w:vAlign w:val="center"/>
          </w:tcPr>
          <w:p>
            <w:pPr>
              <w:pStyle w:val="24"/>
            </w:pPr>
            <w:r>
              <w:rPr>
                <w:rFonts w:hint="eastAsia"/>
              </w:rPr>
              <w:t>结果评价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2646" w:type="dxa"/>
            <w:vMerge w:val="restart"/>
            <w:shd w:val="clear" w:color="auto" w:fill="auto"/>
            <w:vAlign w:val="center"/>
          </w:tcPr>
          <w:p>
            <w:pPr>
              <w:pStyle w:val="24"/>
            </w:pPr>
            <w:r>
              <w:t>pH</w:t>
            </w:r>
          </w:p>
        </w:tc>
        <w:tc>
          <w:tcPr>
            <w:tcW w:w="1266" w:type="dxa"/>
            <w:shd w:val="clear" w:color="auto" w:fill="auto"/>
            <w:vAlign w:val="center"/>
          </w:tcPr>
          <w:p>
            <w:pPr>
              <w:pStyle w:val="24"/>
            </w:pPr>
            <w:r>
              <w:rPr>
                <w:rFonts w:hint="eastAsia"/>
              </w:rPr>
              <w:t>7</w:t>
            </w:r>
            <w:r>
              <w:t>.25</w:t>
            </w:r>
          </w:p>
        </w:tc>
        <w:tc>
          <w:tcPr>
            <w:tcW w:w="1150" w:type="dxa"/>
          </w:tcPr>
          <w:p>
            <w:pPr>
              <w:pStyle w:val="24"/>
            </w:pPr>
            <w:r>
              <w:rPr>
                <w:rFonts w:hint="eastAsia"/>
              </w:rPr>
              <w:t>7</w:t>
            </w:r>
            <w:r>
              <w:t>.25</w:t>
            </w:r>
          </w:p>
        </w:tc>
        <w:tc>
          <w:tcPr>
            <w:tcW w:w="1150" w:type="dxa"/>
            <w:shd w:val="clear" w:color="auto" w:fill="auto"/>
            <w:vAlign w:val="center"/>
          </w:tcPr>
          <w:p>
            <w:pPr>
              <w:pStyle w:val="24"/>
            </w:pPr>
            <w:r>
              <w:rPr>
                <w:rFonts w:hint="eastAsia"/>
              </w:rPr>
              <w:t>0单位</w:t>
            </w:r>
          </w:p>
        </w:tc>
        <w:tc>
          <w:tcPr>
            <w:tcW w:w="1609" w:type="dxa"/>
            <w:shd w:val="clear" w:color="auto" w:fill="auto"/>
            <w:vAlign w:val="center"/>
          </w:tcPr>
          <w:p>
            <w:pPr>
              <w:pStyle w:val="24"/>
            </w:pPr>
            <w:r>
              <w:rPr>
                <w:rFonts w:hint="eastAsia"/>
              </w:rPr>
              <w:t>di=</w:t>
            </w:r>
            <w:r>
              <w:t>0.05</w:t>
            </w:r>
            <w:r>
              <w:rPr>
                <w:rFonts w:hint="eastAsia"/>
              </w:rPr>
              <w:t>单位</w:t>
            </w:r>
          </w:p>
        </w:tc>
        <w:tc>
          <w:tcPr>
            <w:tcW w:w="1079" w:type="dxa"/>
            <w:shd w:val="clear" w:color="auto" w:fill="auto"/>
            <w:vAlign w:val="center"/>
          </w:tcPr>
          <w:p>
            <w:pPr>
              <w:pStyle w:val="24"/>
            </w:pPr>
            <w:r>
              <w:t>合格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2646" w:type="dxa"/>
            <w:vMerge w:val="continue"/>
            <w:shd w:val="clear" w:color="auto" w:fill="auto"/>
            <w:vAlign w:val="center"/>
          </w:tcPr>
          <w:p>
            <w:pPr>
              <w:pStyle w:val="24"/>
            </w:pPr>
          </w:p>
        </w:tc>
        <w:tc>
          <w:tcPr>
            <w:tcW w:w="1266" w:type="dxa"/>
            <w:shd w:val="clear" w:color="auto" w:fill="auto"/>
            <w:vAlign w:val="center"/>
          </w:tcPr>
          <w:p>
            <w:pPr>
              <w:pStyle w:val="24"/>
            </w:pPr>
            <w:r>
              <w:rPr>
                <w:rFonts w:hint="eastAsia"/>
              </w:rPr>
              <w:t>7</w:t>
            </w:r>
            <w:r>
              <w:t>.22</w:t>
            </w:r>
          </w:p>
        </w:tc>
        <w:tc>
          <w:tcPr>
            <w:tcW w:w="1150" w:type="dxa"/>
          </w:tcPr>
          <w:p>
            <w:pPr>
              <w:pStyle w:val="24"/>
            </w:pPr>
            <w:r>
              <w:rPr>
                <w:rFonts w:hint="eastAsia"/>
              </w:rPr>
              <w:t>7</w:t>
            </w:r>
            <w:r>
              <w:t>.22</w:t>
            </w:r>
          </w:p>
        </w:tc>
        <w:tc>
          <w:tcPr>
            <w:tcW w:w="1150" w:type="dxa"/>
            <w:shd w:val="clear" w:color="auto" w:fill="auto"/>
            <w:vAlign w:val="center"/>
          </w:tcPr>
          <w:p>
            <w:pPr>
              <w:pStyle w:val="24"/>
            </w:pPr>
            <w:r>
              <w:rPr>
                <w:rFonts w:hint="eastAsia"/>
              </w:rPr>
              <w:t>0单位</w:t>
            </w:r>
          </w:p>
        </w:tc>
        <w:tc>
          <w:tcPr>
            <w:tcW w:w="1609" w:type="dxa"/>
            <w:shd w:val="clear" w:color="auto" w:fill="auto"/>
            <w:vAlign w:val="center"/>
          </w:tcPr>
          <w:p>
            <w:pPr>
              <w:pStyle w:val="24"/>
            </w:pPr>
            <w:r>
              <w:rPr>
                <w:rFonts w:hint="eastAsia"/>
              </w:rPr>
              <w:t>di=</w:t>
            </w:r>
            <w:r>
              <w:t>0.05</w:t>
            </w:r>
            <w:r>
              <w:rPr>
                <w:rFonts w:hint="eastAsia"/>
              </w:rPr>
              <w:t>单位</w:t>
            </w:r>
          </w:p>
        </w:tc>
        <w:tc>
          <w:tcPr>
            <w:tcW w:w="1079" w:type="dxa"/>
            <w:shd w:val="clear" w:color="auto" w:fill="auto"/>
            <w:vAlign w:val="center"/>
          </w:tcPr>
          <w:p>
            <w:pPr>
              <w:pStyle w:val="24"/>
            </w:pPr>
            <w:r>
              <w:rPr>
                <w:rFonts w:hint="eastAsia"/>
              </w:rPr>
              <w:t>合格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646" w:type="dxa"/>
            <w:vMerge w:val="restart"/>
            <w:shd w:val="clear" w:color="auto" w:fill="auto"/>
            <w:vAlign w:val="center"/>
          </w:tcPr>
          <w:p>
            <w:pPr>
              <w:pStyle w:val="24"/>
            </w:pPr>
            <w:r>
              <w:rPr>
                <w:rFonts w:hint="eastAsia"/>
              </w:rPr>
              <w:t>耗氧法（C</w:t>
            </w:r>
            <w:r>
              <w:t>OD</w:t>
            </w:r>
            <w:r>
              <w:rPr>
                <w:vertAlign w:val="subscript"/>
              </w:rPr>
              <w:t>M</w:t>
            </w:r>
            <w:r>
              <w:rPr>
                <w:rFonts w:hint="eastAsia"/>
                <w:vertAlign w:val="subscript"/>
              </w:rPr>
              <w:t>n</w:t>
            </w:r>
            <w:r>
              <w:rPr>
                <w:rFonts w:hint="eastAsia"/>
              </w:rPr>
              <w:t>法）</w:t>
            </w:r>
          </w:p>
        </w:tc>
        <w:tc>
          <w:tcPr>
            <w:tcW w:w="1266" w:type="dxa"/>
            <w:shd w:val="clear" w:color="auto" w:fill="auto"/>
            <w:vAlign w:val="center"/>
          </w:tcPr>
          <w:p>
            <w:pPr>
              <w:pStyle w:val="24"/>
            </w:pPr>
            <w:r>
              <w:rPr>
                <w:rFonts w:hint="eastAsia"/>
              </w:rPr>
              <w:t>1</w:t>
            </w:r>
            <w:r>
              <w:t>.2</w:t>
            </w:r>
          </w:p>
        </w:tc>
        <w:tc>
          <w:tcPr>
            <w:tcW w:w="1150" w:type="dxa"/>
          </w:tcPr>
          <w:p>
            <w:pPr>
              <w:pStyle w:val="24"/>
            </w:pPr>
            <w:r>
              <w:rPr>
                <w:rFonts w:hint="eastAsia"/>
              </w:rPr>
              <w:t>1</w:t>
            </w:r>
            <w:r>
              <w:t>.1</w:t>
            </w:r>
          </w:p>
        </w:tc>
        <w:tc>
          <w:tcPr>
            <w:tcW w:w="1150" w:type="dxa"/>
            <w:shd w:val="clear" w:color="auto" w:fill="auto"/>
            <w:vAlign w:val="center"/>
          </w:tcPr>
          <w:p>
            <w:pPr>
              <w:pStyle w:val="24"/>
            </w:pPr>
            <w:r>
              <w:rPr>
                <w:rFonts w:hint="eastAsia"/>
              </w:rPr>
              <w:t>4</w:t>
            </w:r>
            <w:r>
              <w:t>.34</w:t>
            </w:r>
          </w:p>
        </w:tc>
        <w:tc>
          <w:tcPr>
            <w:tcW w:w="1609" w:type="dxa"/>
            <w:shd w:val="clear" w:color="auto" w:fill="auto"/>
            <w:vAlign w:val="center"/>
          </w:tcPr>
          <w:p>
            <w:pPr>
              <w:pStyle w:val="24"/>
            </w:pPr>
            <w:r>
              <w:rPr>
                <w:rFonts w:hint="eastAsia"/>
              </w:rPr>
              <w:t>≤</w:t>
            </w:r>
            <w:r>
              <w:t>10</w:t>
            </w:r>
          </w:p>
        </w:tc>
        <w:tc>
          <w:tcPr>
            <w:tcW w:w="1079" w:type="dxa"/>
            <w:shd w:val="clear" w:color="auto" w:fill="auto"/>
            <w:vAlign w:val="center"/>
          </w:tcPr>
          <w:p>
            <w:pPr>
              <w:pStyle w:val="24"/>
            </w:pPr>
            <w:r>
              <w:t>合格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6" w:hRule="atLeast"/>
        </w:trPr>
        <w:tc>
          <w:tcPr>
            <w:tcW w:w="2646" w:type="dxa"/>
            <w:vMerge w:val="continue"/>
            <w:shd w:val="clear" w:color="auto" w:fill="auto"/>
            <w:vAlign w:val="center"/>
          </w:tcPr>
          <w:p>
            <w:pPr>
              <w:pStyle w:val="24"/>
            </w:pPr>
          </w:p>
        </w:tc>
        <w:tc>
          <w:tcPr>
            <w:tcW w:w="1266" w:type="dxa"/>
            <w:shd w:val="clear" w:color="auto" w:fill="auto"/>
            <w:vAlign w:val="center"/>
          </w:tcPr>
          <w:p>
            <w:pPr>
              <w:pStyle w:val="24"/>
            </w:pPr>
            <w:r>
              <w:rPr>
                <w:rFonts w:hint="eastAsia"/>
              </w:rPr>
              <w:t>1</w:t>
            </w:r>
            <w:r>
              <w:t>.6</w:t>
            </w:r>
          </w:p>
        </w:tc>
        <w:tc>
          <w:tcPr>
            <w:tcW w:w="1150" w:type="dxa"/>
          </w:tcPr>
          <w:p>
            <w:pPr>
              <w:pStyle w:val="24"/>
            </w:pPr>
            <w:r>
              <w:rPr>
                <w:rFonts w:hint="eastAsia"/>
              </w:rPr>
              <w:t>1</w:t>
            </w:r>
            <w:r>
              <w:t>.4</w:t>
            </w:r>
          </w:p>
        </w:tc>
        <w:tc>
          <w:tcPr>
            <w:tcW w:w="1150" w:type="dxa"/>
            <w:shd w:val="clear" w:color="auto" w:fill="auto"/>
            <w:vAlign w:val="center"/>
          </w:tcPr>
          <w:p>
            <w:pPr>
              <w:pStyle w:val="24"/>
            </w:pPr>
            <w:r>
              <w:rPr>
                <w:rFonts w:hint="eastAsia"/>
              </w:rPr>
              <w:t>6</w:t>
            </w:r>
            <w:r>
              <w:t>.67</w:t>
            </w:r>
          </w:p>
        </w:tc>
        <w:tc>
          <w:tcPr>
            <w:tcW w:w="1609" w:type="dxa"/>
            <w:shd w:val="clear" w:color="auto" w:fill="auto"/>
            <w:vAlign w:val="center"/>
          </w:tcPr>
          <w:p>
            <w:pPr>
              <w:pStyle w:val="24"/>
            </w:pPr>
            <w:r>
              <w:rPr>
                <w:rFonts w:hint="eastAsia"/>
              </w:rPr>
              <w:t>≤</w:t>
            </w:r>
            <w:r>
              <w:t>10</w:t>
            </w:r>
          </w:p>
        </w:tc>
        <w:tc>
          <w:tcPr>
            <w:tcW w:w="1079" w:type="dxa"/>
            <w:shd w:val="clear" w:color="auto" w:fill="auto"/>
            <w:vAlign w:val="center"/>
          </w:tcPr>
          <w:p>
            <w:pPr>
              <w:pStyle w:val="24"/>
            </w:pPr>
            <w:r>
              <w:t>合格</w:t>
            </w:r>
          </w:p>
        </w:tc>
      </w:tr>
    </w:tbl>
    <w:p>
      <w:pPr>
        <w:pStyle w:val="15"/>
      </w:pPr>
      <w:r>
        <w:t>表</w:t>
      </w:r>
      <w:r>
        <w:rPr>
          <w:rFonts w:hint="eastAsia"/>
        </w:rPr>
        <w:t>8-</w:t>
      </w:r>
      <w:r>
        <w:t>2 标准样品检测结果</w:t>
      </w:r>
    </w:p>
    <w:tbl>
      <w:tblPr>
        <w:tblStyle w:val="17"/>
        <w:tblW w:w="89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410"/>
        <w:gridCol w:w="2996"/>
        <w:gridCol w:w="3138"/>
        <w:gridCol w:w="135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614" w:hRule="exact"/>
        </w:trPr>
        <w:tc>
          <w:tcPr>
            <w:tcW w:w="1410" w:type="dxa"/>
            <w:shd w:val="clear" w:color="auto" w:fill="auto"/>
            <w:vAlign w:val="center"/>
          </w:tcPr>
          <w:p>
            <w:pPr>
              <w:pStyle w:val="24"/>
            </w:pPr>
            <w:r>
              <w:t>项目</w:t>
            </w:r>
          </w:p>
        </w:tc>
        <w:tc>
          <w:tcPr>
            <w:tcW w:w="2996" w:type="dxa"/>
            <w:shd w:val="clear" w:color="auto" w:fill="auto"/>
            <w:vAlign w:val="center"/>
          </w:tcPr>
          <w:p>
            <w:pPr>
              <w:pStyle w:val="24"/>
              <w:rPr>
                <w:rFonts w:hint="eastAsia" w:eastAsia="宋体"/>
                <w:lang w:eastAsia="zh-CN"/>
              </w:rPr>
            </w:pPr>
            <w:r>
              <w:t>标样测定值</w:t>
            </w:r>
            <w:r>
              <w:rPr>
                <w:rFonts w:hint="eastAsia"/>
                <w:lang w:eastAsia="zh-CN"/>
              </w:rPr>
              <w:t>（</w:t>
            </w:r>
            <w:r>
              <w:t>mg/L</w:t>
            </w:r>
            <w:r>
              <w:rPr>
                <w:rFonts w:hint="eastAsia"/>
                <w:lang w:eastAsia="zh-CN"/>
              </w:rPr>
              <w:t>）</w:t>
            </w:r>
          </w:p>
        </w:tc>
        <w:tc>
          <w:tcPr>
            <w:tcW w:w="3138" w:type="dxa"/>
            <w:shd w:val="clear" w:color="auto" w:fill="auto"/>
            <w:vAlign w:val="center"/>
          </w:tcPr>
          <w:p>
            <w:pPr>
              <w:pStyle w:val="24"/>
              <w:rPr>
                <w:rFonts w:hint="eastAsia" w:eastAsia="宋体"/>
                <w:lang w:eastAsia="zh-CN"/>
              </w:rPr>
            </w:pPr>
            <w:r>
              <w:t>标准样品标准值</w:t>
            </w:r>
            <w:r>
              <w:rPr>
                <w:rFonts w:hint="eastAsia"/>
                <w:lang w:eastAsia="zh-CN"/>
              </w:rPr>
              <w:t>（</w:t>
            </w:r>
            <w:r>
              <w:t>mg/L</w:t>
            </w:r>
            <w:r>
              <w:rPr>
                <w:rFonts w:hint="eastAsia"/>
                <w:lang w:eastAsia="zh-CN"/>
              </w:rPr>
              <w:t>）</w:t>
            </w:r>
          </w:p>
        </w:tc>
        <w:tc>
          <w:tcPr>
            <w:tcW w:w="1356" w:type="dxa"/>
            <w:shd w:val="clear" w:color="auto" w:fill="auto"/>
            <w:vAlign w:val="center"/>
          </w:tcPr>
          <w:p>
            <w:pPr>
              <w:pStyle w:val="24"/>
            </w:pPr>
            <w:r>
              <w:t>结果判定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512" w:hRule="exact"/>
        </w:trPr>
        <w:tc>
          <w:tcPr>
            <w:tcW w:w="1410" w:type="dxa"/>
            <w:shd w:val="clear" w:color="auto" w:fill="auto"/>
            <w:vAlign w:val="center"/>
          </w:tcPr>
          <w:p>
            <w:pPr>
              <w:pStyle w:val="24"/>
            </w:pPr>
            <w:r>
              <w:t>氨氮</w:t>
            </w:r>
          </w:p>
        </w:tc>
        <w:tc>
          <w:tcPr>
            <w:tcW w:w="2996" w:type="dxa"/>
            <w:shd w:val="clear" w:color="auto" w:fill="auto"/>
            <w:vAlign w:val="center"/>
          </w:tcPr>
          <w:p>
            <w:pPr>
              <w:pStyle w:val="24"/>
            </w:pPr>
            <w:r>
              <w:t>0.486</w:t>
            </w:r>
          </w:p>
        </w:tc>
        <w:tc>
          <w:tcPr>
            <w:tcW w:w="3138" w:type="dxa"/>
            <w:shd w:val="clear" w:color="auto" w:fill="auto"/>
            <w:vAlign w:val="center"/>
          </w:tcPr>
          <w:p>
            <w:pPr>
              <w:pStyle w:val="24"/>
            </w:pPr>
            <w:r>
              <w:t>0.50±0.05</w:t>
            </w:r>
          </w:p>
        </w:tc>
        <w:tc>
          <w:tcPr>
            <w:tcW w:w="1356" w:type="dxa"/>
            <w:shd w:val="clear" w:color="auto" w:fill="auto"/>
            <w:vAlign w:val="center"/>
          </w:tcPr>
          <w:p>
            <w:pPr>
              <w:pStyle w:val="24"/>
            </w:pPr>
            <w:r>
              <w:t>合格</w:t>
            </w:r>
          </w:p>
        </w:tc>
      </w:tr>
    </w:tbl>
    <w:p>
      <w:pPr>
        <w:pStyle w:val="15"/>
      </w:pPr>
      <w:r>
        <w:t>表</w:t>
      </w:r>
      <w:r>
        <w:rPr>
          <w:rFonts w:hint="eastAsia"/>
        </w:rPr>
        <w:t>8-</w:t>
      </w:r>
      <w:r>
        <w:t>3 声级计较准记录表</w:t>
      </w:r>
    </w:p>
    <w:tbl>
      <w:tblPr>
        <w:tblStyle w:val="17"/>
        <w:tblW w:w="89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956"/>
        <w:gridCol w:w="2029"/>
        <w:gridCol w:w="1848"/>
        <w:gridCol w:w="888"/>
        <w:gridCol w:w="1073"/>
        <w:gridCol w:w="1116"/>
        <w:gridCol w:w="99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657" w:hRule="exact"/>
        </w:trPr>
        <w:tc>
          <w:tcPr>
            <w:tcW w:w="956" w:type="dxa"/>
            <w:shd w:val="clear" w:color="auto" w:fill="auto"/>
            <w:vAlign w:val="center"/>
          </w:tcPr>
          <w:p>
            <w:pPr>
              <w:pStyle w:val="24"/>
            </w:pPr>
            <w:r>
              <w:t>序号</w:t>
            </w:r>
          </w:p>
        </w:tc>
        <w:tc>
          <w:tcPr>
            <w:tcW w:w="2029" w:type="dxa"/>
            <w:shd w:val="clear" w:color="auto" w:fill="auto"/>
            <w:vAlign w:val="center"/>
          </w:tcPr>
          <w:p>
            <w:pPr>
              <w:pStyle w:val="24"/>
            </w:pPr>
            <w:r>
              <w:t>仪器设备名称</w:t>
            </w:r>
          </w:p>
        </w:tc>
        <w:tc>
          <w:tcPr>
            <w:tcW w:w="1848" w:type="dxa"/>
            <w:shd w:val="clear" w:color="auto" w:fill="auto"/>
            <w:vAlign w:val="center"/>
          </w:tcPr>
          <w:p>
            <w:pPr>
              <w:pStyle w:val="24"/>
            </w:pPr>
            <w:r>
              <w:t>校准设备名称</w:t>
            </w:r>
          </w:p>
        </w:tc>
        <w:tc>
          <w:tcPr>
            <w:tcW w:w="888" w:type="dxa"/>
            <w:shd w:val="clear" w:color="auto" w:fill="auto"/>
            <w:vAlign w:val="center"/>
          </w:tcPr>
          <w:p>
            <w:pPr>
              <w:pStyle w:val="24"/>
            </w:pPr>
            <w:r>
              <w:t>校准值</w:t>
            </w:r>
          </w:p>
        </w:tc>
        <w:tc>
          <w:tcPr>
            <w:tcW w:w="1073" w:type="dxa"/>
            <w:shd w:val="clear" w:color="auto" w:fill="auto"/>
            <w:vAlign w:val="center"/>
          </w:tcPr>
          <w:p>
            <w:pPr>
              <w:pStyle w:val="24"/>
            </w:pPr>
            <w:r>
              <w:t>校准器标准值</w:t>
            </w:r>
          </w:p>
        </w:tc>
        <w:tc>
          <w:tcPr>
            <w:tcW w:w="1116" w:type="dxa"/>
            <w:shd w:val="clear" w:color="auto" w:fill="auto"/>
            <w:vAlign w:val="center"/>
          </w:tcPr>
          <w:p>
            <w:pPr>
              <w:pStyle w:val="24"/>
            </w:pPr>
            <w:r>
              <w:t>允许误差范围</w:t>
            </w:r>
          </w:p>
        </w:tc>
        <w:tc>
          <w:tcPr>
            <w:tcW w:w="990" w:type="dxa"/>
            <w:shd w:val="clear" w:color="auto" w:fill="auto"/>
            <w:vAlign w:val="center"/>
          </w:tcPr>
          <w:p>
            <w:pPr>
              <w:pStyle w:val="24"/>
            </w:pPr>
            <w:r>
              <w:t>结果评价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56" w:hRule="exact"/>
        </w:trPr>
        <w:tc>
          <w:tcPr>
            <w:tcW w:w="956" w:type="dxa"/>
            <w:shd w:val="clear" w:color="auto" w:fill="auto"/>
            <w:vAlign w:val="center"/>
          </w:tcPr>
          <w:p>
            <w:pPr>
              <w:pStyle w:val="24"/>
            </w:pPr>
            <w:r>
              <w:t>采样前</w:t>
            </w:r>
          </w:p>
        </w:tc>
        <w:tc>
          <w:tcPr>
            <w:tcW w:w="2029" w:type="dxa"/>
            <w:shd w:val="clear" w:color="auto" w:fill="auto"/>
            <w:vAlign w:val="center"/>
          </w:tcPr>
          <w:p>
            <w:pPr>
              <w:pStyle w:val="24"/>
            </w:pPr>
            <w:r>
              <w:t>AWA5680 声级计</w:t>
            </w:r>
          </w:p>
          <w:p>
            <w:pPr>
              <w:pStyle w:val="24"/>
            </w:pPr>
            <w:r>
              <w:t>（编号：GLCY-063）</w:t>
            </w:r>
          </w:p>
        </w:tc>
        <w:tc>
          <w:tcPr>
            <w:tcW w:w="1848" w:type="dxa"/>
            <w:shd w:val="clear" w:color="auto" w:fill="auto"/>
            <w:vAlign w:val="center"/>
          </w:tcPr>
          <w:p>
            <w:pPr>
              <w:pStyle w:val="24"/>
            </w:pPr>
            <w:r>
              <w:t>AWA6221A声级校准器（编号：GLCY-067）</w:t>
            </w:r>
          </w:p>
        </w:tc>
        <w:tc>
          <w:tcPr>
            <w:tcW w:w="888" w:type="dxa"/>
            <w:shd w:val="clear" w:color="auto" w:fill="auto"/>
            <w:vAlign w:val="center"/>
          </w:tcPr>
          <w:p>
            <w:pPr>
              <w:pStyle w:val="24"/>
              <w:rPr>
                <w:rFonts w:hint="eastAsia" w:eastAsia="宋体"/>
                <w:lang w:eastAsia="zh-CN"/>
              </w:rPr>
            </w:pPr>
            <w:r>
              <w:t>93.8 dB</w:t>
            </w:r>
            <w:r>
              <w:rPr>
                <w:rFonts w:hint="eastAsia"/>
                <w:lang w:eastAsia="zh-CN"/>
              </w:rPr>
              <w:t>（</w:t>
            </w:r>
            <w:r>
              <w:t>A</w:t>
            </w:r>
            <w:r>
              <w:rPr>
                <w:rFonts w:hint="eastAsia"/>
                <w:lang w:eastAsia="zh-CN"/>
              </w:rPr>
              <w:t>）</w:t>
            </w:r>
          </w:p>
        </w:tc>
        <w:tc>
          <w:tcPr>
            <w:tcW w:w="1073" w:type="dxa"/>
            <w:shd w:val="clear" w:color="auto" w:fill="auto"/>
            <w:vAlign w:val="center"/>
          </w:tcPr>
          <w:p>
            <w:pPr>
              <w:pStyle w:val="24"/>
              <w:rPr>
                <w:rFonts w:hint="eastAsia" w:eastAsia="宋体"/>
                <w:lang w:eastAsia="zh-CN"/>
              </w:rPr>
            </w:pPr>
            <w:r>
              <w:t>94.0 dB</w:t>
            </w:r>
            <w:r>
              <w:rPr>
                <w:rFonts w:hint="eastAsia"/>
                <w:lang w:eastAsia="zh-CN"/>
              </w:rPr>
              <w:t>（</w:t>
            </w:r>
            <w:r>
              <w:t>A</w:t>
            </w:r>
            <w:r>
              <w:rPr>
                <w:rFonts w:hint="eastAsia"/>
                <w:lang w:eastAsia="zh-CN"/>
              </w:rPr>
              <w:t>）</w:t>
            </w:r>
          </w:p>
        </w:tc>
        <w:tc>
          <w:tcPr>
            <w:tcW w:w="1116" w:type="dxa"/>
            <w:shd w:val="clear" w:color="auto" w:fill="auto"/>
            <w:vAlign w:val="center"/>
          </w:tcPr>
          <w:p>
            <w:pPr>
              <w:pStyle w:val="24"/>
              <w:rPr>
                <w:rFonts w:hint="eastAsia" w:eastAsia="宋体"/>
                <w:lang w:eastAsia="zh-CN"/>
              </w:rPr>
            </w:pPr>
            <w:r>
              <w:t>±0.5 dB</w:t>
            </w:r>
            <w:r>
              <w:rPr>
                <w:rFonts w:hint="eastAsia"/>
                <w:lang w:eastAsia="zh-CN"/>
              </w:rPr>
              <w:t>（</w:t>
            </w:r>
            <w:r>
              <w:t>A</w:t>
            </w:r>
            <w:r>
              <w:rPr>
                <w:rFonts w:hint="eastAsia"/>
                <w:lang w:eastAsia="zh-CN"/>
              </w:rPr>
              <w:t>）</w:t>
            </w:r>
          </w:p>
        </w:tc>
        <w:tc>
          <w:tcPr>
            <w:tcW w:w="990" w:type="dxa"/>
            <w:shd w:val="clear" w:color="auto" w:fill="auto"/>
            <w:vAlign w:val="center"/>
          </w:tcPr>
          <w:p>
            <w:pPr>
              <w:pStyle w:val="24"/>
            </w:pPr>
            <w:r>
              <w:t>合格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68" w:hRule="exact"/>
        </w:trPr>
        <w:tc>
          <w:tcPr>
            <w:tcW w:w="956" w:type="dxa"/>
            <w:shd w:val="clear" w:color="auto" w:fill="auto"/>
            <w:vAlign w:val="center"/>
          </w:tcPr>
          <w:p>
            <w:pPr>
              <w:pStyle w:val="24"/>
            </w:pPr>
            <w:r>
              <w:t>采样后</w:t>
            </w:r>
          </w:p>
        </w:tc>
        <w:tc>
          <w:tcPr>
            <w:tcW w:w="2029" w:type="dxa"/>
            <w:shd w:val="clear" w:color="auto" w:fill="auto"/>
            <w:vAlign w:val="center"/>
          </w:tcPr>
          <w:p>
            <w:pPr>
              <w:pStyle w:val="24"/>
            </w:pPr>
            <w:r>
              <w:t>AWA5680 声级计</w:t>
            </w:r>
          </w:p>
          <w:p>
            <w:pPr>
              <w:pStyle w:val="24"/>
            </w:pPr>
            <w:r>
              <w:t>（编号：GLCY-063）</w:t>
            </w:r>
          </w:p>
        </w:tc>
        <w:tc>
          <w:tcPr>
            <w:tcW w:w="1848" w:type="dxa"/>
            <w:shd w:val="clear" w:color="auto" w:fill="auto"/>
            <w:vAlign w:val="center"/>
          </w:tcPr>
          <w:p>
            <w:pPr>
              <w:pStyle w:val="24"/>
            </w:pPr>
            <w:r>
              <w:t>AWA6221A声级校准器（编号：GLCY-067）</w:t>
            </w:r>
          </w:p>
        </w:tc>
        <w:tc>
          <w:tcPr>
            <w:tcW w:w="888" w:type="dxa"/>
            <w:shd w:val="clear" w:color="auto" w:fill="auto"/>
            <w:vAlign w:val="center"/>
          </w:tcPr>
          <w:p>
            <w:pPr>
              <w:pStyle w:val="24"/>
              <w:rPr>
                <w:rFonts w:hint="eastAsia" w:eastAsia="宋体"/>
                <w:lang w:eastAsia="zh-CN"/>
              </w:rPr>
            </w:pPr>
            <w:r>
              <w:t>93.7 dB</w:t>
            </w:r>
            <w:r>
              <w:rPr>
                <w:rFonts w:hint="eastAsia"/>
                <w:lang w:eastAsia="zh-CN"/>
              </w:rPr>
              <w:t>（</w:t>
            </w:r>
            <w:r>
              <w:t>A</w:t>
            </w:r>
            <w:r>
              <w:rPr>
                <w:rFonts w:hint="eastAsia"/>
                <w:lang w:eastAsia="zh-CN"/>
              </w:rPr>
              <w:t>）</w:t>
            </w:r>
          </w:p>
        </w:tc>
        <w:tc>
          <w:tcPr>
            <w:tcW w:w="1073" w:type="dxa"/>
            <w:shd w:val="clear" w:color="auto" w:fill="auto"/>
            <w:vAlign w:val="center"/>
          </w:tcPr>
          <w:p>
            <w:pPr>
              <w:pStyle w:val="24"/>
              <w:rPr>
                <w:rFonts w:hint="eastAsia" w:eastAsia="宋体"/>
                <w:lang w:eastAsia="zh-CN"/>
              </w:rPr>
            </w:pPr>
            <w:r>
              <w:t>94.0 dB</w:t>
            </w:r>
            <w:r>
              <w:rPr>
                <w:rFonts w:hint="eastAsia"/>
                <w:lang w:eastAsia="zh-CN"/>
              </w:rPr>
              <w:t>（</w:t>
            </w:r>
            <w:r>
              <w:t>A</w:t>
            </w:r>
            <w:r>
              <w:rPr>
                <w:rFonts w:hint="eastAsia"/>
                <w:lang w:eastAsia="zh-CN"/>
              </w:rPr>
              <w:t>）</w:t>
            </w:r>
          </w:p>
        </w:tc>
        <w:tc>
          <w:tcPr>
            <w:tcW w:w="1116" w:type="dxa"/>
            <w:shd w:val="clear" w:color="auto" w:fill="auto"/>
            <w:vAlign w:val="center"/>
          </w:tcPr>
          <w:p>
            <w:pPr>
              <w:pStyle w:val="24"/>
              <w:rPr>
                <w:rFonts w:hint="eastAsia" w:eastAsia="宋体"/>
                <w:lang w:eastAsia="zh-CN"/>
              </w:rPr>
            </w:pPr>
            <w:r>
              <w:t>±0.5 dB</w:t>
            </w:r>
            <w:r>
              <w:rPr>
                <w:rFonts w:hint="eastAsia"/>
                <w:lang w:eastAsia="zh-CN"/>
              </w:rPr>
              <w:t>（</w:t>
            </w:r>
            <w:r>
              <w:t>A</w:t>
            </w:r>
            <w:r>
              <w:rPr>
                <w:rFonts w:hint="eastAsia"/>
                <w:lang w:eastAsia="zh-CN"/>
              </w:rPr>
              <w:t>）</w:t>
            </w:r>
          </w:p>
        </w:tc>
        <w:tc>
          <w:tcPr>
            <w:tcW w:w="990" w:type="dxa"/>
            <w:shd w:val="clear" w:color="auto" w:fill="auto"/>
            <w:vAlign w:val="center"/>
          </w:tcPr>
          <w:p>
            <w:pPr>
              <w:pStyle w:val="24"/>
            </w:pPr>
            <w:r>
              <w:t>合格</w:t>
            </w:r>
          </w:p>
        </w:tc>
      </w:tr>
    </w:tbl>
    <w:p>
      <w:pPr>
        <w:pStyle w:val="4"/>
      </w:pPr>
      <w:bookmarkStart w:id="59" w:name="_Toc19724995"/>
      <w:bookmarkStart w:id="60" w:name="_Toc17365025"/>
      <w:bookmarkStart w:id="61" w:name="_Toc18915039"/>
      <w:r>
        <w:t>8.1监测分析方法</w:t>
      </w:r>
      <w:bookmarkEnd w:id="59"/>
      <w:bookmarkEnd w:id="60"/>
      <w:bookmarkEnd w:id="61"/>
    </w:p>
    <w:p>
      <w:pPr>
        <w:ind w:firstLine="480"/>
      </w:pPr>
      <w:r>
        <w:t>监测分析方法见表 8-4</w:t>
      </w:r>
      <w:r>
        <w:rPr>
          <w:rFonts w:hint="eastAsia"/>
        </w:rPr>
        <w:t>。</w:t>
      </w:r>
    </w:p>
    <w:p>
      <w:pPr>
        <w:pStyle w:val="15"/>
      </w:pPr>
      <w:r>
        <w:t>表</w:t>
      </w:r>
      <w:r>
        <w:rPr>
          <w:rFonts w:hint="eastAsia"/>
        </w:rPr>
        <w:t>8-</w:t>
      </w:r>
      <w:r>
        <w:t>4  监测分析方法一览表</w:t>
      </w:r>
    </w:p>
    <w:tbl>
      <w:tblPr>
        <w:tblStyle w:val="17"/>
        <w:tblW w:w="89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257"/>
        <w:gridCol w:w="2747"/>
        <w:gridCol w:w="2166"/>
        <w:gridCol w:w="134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1384" w:type="dxa"/>
            <w:shd w:val="clear" w:color="auto" w:fill="auto"/>
            <w:vAlign w:val="center"/>
          </w:tcPr>
          <w:p>
            <w:pPr>
              <w:pStyle w:val="24"/>
              <w:rPr>
                <w:rFonts w:cs="Times New Roman"/>
              </w:rPr>
            </w:pPr>
            <w:r>
              <w:rPr>
                <w:rFonts w:cs="Times New Roman"/>
              </w:rPr>
              <w:t>类别</w:t>
            </w:r>
          </w:p>
        </w:tc>
        <w:tc>
          <w:tcPr>
            <w:tcW w:w="1257" w:type="dxa"/>
            <w:shd w:val="clear" w:color="auto" w:fill="auto"/>
            <w:vAlign w:val="center"/>
          </w:tcPr>
          <w:p>
            <w:pPr>
              <w:pStyle w:val="24"/>
              <w:rPr>
                <w:rFonts w:cs="Times New Roman"/>
              </w:rPr>
            </w:pPr>
            <w:r>
              <w:rPr>
                <w:rFonts w:cs="Times New Roman"/>
              </w:rPr>
              <w:t>监测项目</w:t>
            </w:r>
          </w:p>
        </w:tc>
        <w:tc>
          <w:tcPr>
            <w:tcW w:w="2747" w:type="dxa"/>
            <w:shd w:val="clear" w:color="auto" w:fill="auto"/>
            <w:vAlign w:val="center"/>
          </w:tcPr>
          <w:p>
            <w:pPr>
              <w:pStyle w:val="24"/>
              <w:rPr>
                <w:rFonts w:cs="Times New Roman"/>
              </w:rPr>
            </w:pPr>
            <w:r>
              <w:rPr>
                <w:rFonts w:cs="Times New Roman"/>
              </w:rPr>
              <w:t>分析方法</w:t>
            </w:r>
          </w:p>
        </w:tc>
        <w:tc>
          <w:tcPr>
            <w:tcW w:w="2166" w:type="dxa"/>
            <w:shd w:val="clear" w:color="auto" w:fill="auto"/>
            <w:vAlign w:val="center"/>
          </w:tcPr>
          <w:p>
            <w:pPr>
              <w:pStyle w:val="24"/>
              <w:rPr>
                <w:rFonts w:cs="Times New Roman"/>
              </w:rPr>
            </w:pPr>
            <w:r>
              <w:rPr>
                <w:rFonts w:cs="Times New Roman"/>
              </w:rPr>
              <w:t>分析方法标准号或来源</w:t>
            </w:r>
          </w:p>
        </w:tc>
        <w:tc>
          <w:tcPr>
            <w:tcW w:w="1346" w:type="dxa"/>
            <w:shd w:val="clear" w:color="auto" w:fill="auto"/>
            <w:vAlign w:val="center"/>
          </w:tcPr>
          <w:p>
            <w:pPr>
              <w:pStyle w:val="24"/>
              <w:rPr>
                <w:rFonts w:cs="Times New Roman"/>
              </w:rPr>
            </w:pPr>
            <w:r>
              <w:rPr>
                <w:rFonts w:cs="Times New Roman"/>
              </w:rPr>
              <w:t>方法检出限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1384" w:type="dxa"/>
            <w:vMerge w:val="restart"/>
            <w:shd w:val="clear" w:color="auto" w:fill="auto"/>
            <w:vAlign w:val="center"/>
          </w:tcPr>
          <w:p>
            <w:pPr>
              <w:pStyle w:val="24"/>
              <w:rPr>
                <w:rFonts w:cs="Times New Roman"/>
              </w:rPr>
            </w:pPr>
            <w:r>
              <w:rPr>
                <w:rFonts w:cs="Times New Roman"/>
              </w:rPr>
              <w:t>有组织废气</w:t>
            </w:r>
          </w:p>
        </w:tc>
        <w:tc>
          <w:tcPr>
            <w:tcW w:w="1257" w:type="dxa"/>
            <w:shd w:val="clear" w:color="auto" w:fill="auto"/>
            <w:vAlign w:val="center"/>
          </w:tcPr>
          <w:p>
            <w:pPr>
              <w:pStyle w:val="24"/>
              <w:rPr>
                <w:rFonts w:cs="Times New Roman"/>
              </w:rPr>
            </w:pPr>
            <w:r>
              <w:rPr>
                <w:rFonts w:cs="Times New Roman"/>
              </w:rPr>
              <w:t>颗粒物</w:t>
            </w:r>
          </w:p>
        </w:tc>
        <w:tc>
          <w:tcPr>
            <w:tcW w:w="2747" w:type="dxa"/>
            <w:vMerge w:val="restart"/>
            <w:shd w:val="clear" w:color="auto" w:fill="auto"/>
            <w:vAlign w:val="center"/>
          </w:tcPr>
          <w:p>
            <w:pPr>
              <w:pStyle w:val="24"/>
              <w:rPr>
                <w:rFonts w:cs="Times New Roman"/>
              </w:rPr>
            </w:pPr>
            <w:r>
              <w:rPr>
                <w:rFonts w:cs="Times New Roman"/>
              </w:rPr>
              <w:t>固定汚染源排气中颗粒物测定与气态污染源采样方法</w:t>
            </w:r>
          </w:p>
        </w:tc>
        <w:tc>
          <w:tcPr>
            <w:tcW w:w="2166" w:type="dxa"/>
            <w:vMerge w:val="restart"/>
            <w:shd w:val="clear" w:color="auto" w:fill="auto"/>
            <w:vAlign w:val="center"/>
          </w:tcPr>
          <w:p>
            <w:pPr>
              <w:pStyle w:val="24"/>
              <w:rPr>
                <w:rFonts w:cs="Times New Roman"/>
              </w:rPr>
            </w:pPr>
            <w:r>
              <w:rPr>
                <w:rFonts w:cs="Times New Roman"/>
              </w:rPr>
              <w:t>GB/T 16157-1996</w:t>
            </w:r>
          </w:p>
        </w:tc>
        <w:tc>
          <w:tcPr>
            <w:tcW w:w="1346" w:type="dxa"/>
            <w:shd w:val="clear" w:color="auto" w:fill="auto"/>
            <w:vAlign w:val="center"/>
          </w:tcPr>
          <w:p>
            <w:pPr>
              <w:pStyle w:val="24"/>
              <w:rPr>
                <w:rFonts w:cs="Times New Roman"/>
              </w:rPr>
            </w:pPr>
            <w:r>
              <w:rPr>
                <w:rFonts w:cs="Times New Roma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1384" w:type="dxa"/>
            <w:vMerge w:val="continue"/>
            <w:vAlign w:val="center"/>
          </w:tcPr>
          <w:p>
            <w:pPr>
              <w:pStyle w:val="24"/>
              <w:rPr>
                <w:rFonts w:cs="Times New Roman"/>
              </w:rPr>
            </w:pPr>
          </w:p>
        </w:tc>
        <w:tc>
          <w:tcPr>
            <w:tcW w:w="1257" w:type="dxa"/>
            <w:shd w:val="clear" w:color="auto" w:fill="auto"/>
            <w:vAlign w:val="center"/>
          </w:tcPr>
          <w:p>
            <w:pPr>
              <w:pStyle w:val="24"/>
              <w:rPr>
                <w:rFonts w:cs="Times New Roman"/>
              </w:rPr>
            </w:pPr>
            <w:r>
              <w:rPr>
                <w:rFonts w:cs="Times New Roman"/>
              </w:rPr>
              <w:t>二氧化硫</w:t>
            </w:r>
          </w:p>
        </w:tc>
        <w:tc>
          <w:tcPr>
            <w:tcW w:w="2747" w:type="dxa"/>
            <w:vMerge w:val="continue"/>
            <w:vAlign w:val="center"/>
          </w:tcPr>
          <w:p>
            <w:pPr>
              <w:pStyle w:val="24"/>
              <w:rPr>
                <w:rFonts w:cs="Times New Roman"/>
              </w:rPr>
            </w:pPr>
          </w:p>
        </w:tc>
        <w:tc>
          <w:tcPr>
            <w:tcW w:w="2166" w:type="dxa"/>
            <w:vMerge w:val="continue"/>
            <w:vAlign w:val="center"/>
          </w:tcPr>
          <w:p>
            <w:pPr>
              <w:pStyle w:val="24"/>
              <w:rPr>
                <w:rFonts w:cs="Times New Roman"/>
              </w:rPr>
            </w:pPr>
          </w:p>
        </w:tc>
        <w:tc>
          <w:tcPr>
            <w:tcW w:w="1346" w:type="dxa"/>
            <w:shd w:val="clear" w:color="auto" w:fill="auto"/>
            <w:vAlign w:val="center"/>
          </w:tcPr>
          <w:p>
            <w:pPr>
              <w:pStyle w:val="24"/>
              <w:rPr>
                <w:rFonts w:cs="Times New Roman"/>
              </w:rPr>
            </w:pPr>
            <w:r>
              <w:rPr>
                <w:rFonts w:cs="Times New Roma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1384" w:type="dxa"/>
            <w:vMerge w:val="continue"/>
            <w:vAlign w:val="center"/>
          </w:tcPr>
          <w:p>
            <w:pPr>
              <w:pStyle w:val="24"/>
              <w:rPr>
                <w:rFonts w:cs="Times New Roman"/>
              </w:rPr>
            </w:pPr>
          </w:p>
        </w:tc>
        <w:tc>
          <w:tcPr>
            <w:tcW w:w="1257" w:type="dxa"/>
            <w:shd w:val="clear" w:color="auto" w:fill="auto"/>
            <w:vAlign w:val="center"/>
          </w:tcPr>
          <w:p>
            <w:pPr>
              <w:pStyle w:val="24"/>
              <w:rPr>
                <w:rFonts w:cs="Times New Roman"/>
              </w:rPr>
            </w:pPr>
            <w:r>
              <w:rPr>
                <w:rFonts w:cs="Times New Roman"/>
              </w:rPr>
              <w:t>氮氧化物</w:t>
            </w:r>
          </w:p>
        </w:tc>
        <w:tc>
          <w:tcPr>
            <w:tcW w:w="2747" w:type="dxa"/>
            <w:vMerge w:val="continue"/>
            <w:vAlign w:val="center"/>
          </w:tcPr>
          <w:p>
            <w:pPr>
              <w:pStyle w:val="24"/>
              <w:rPr>
                <w:rFonts w:cs="Times New Roman"/>
              </w:rPr>
            </w:pPr>
          </w:p>
        </w:tc>
        <w:tc>
          <w:tcPr>
            <w:tcW w:w="2166" w:type="dxa"/>
            <w:vMerge w:val="continue"/>
            <w:vAlign w:val="center"/>
          </w:tcPr>
          <w:p>
            <w:pPr>
              <w:pStyle w:val="24"/>
              <w:rPr>
                <w:rFonts w:cs="Times New Roman"/>
              </w:rPr>
            </w:pPr>
          </w:p>
        </w:tc>
        <w:tc>
          <w:tcPr>
            <w:tcW w:w="1346" w:type="dxa"/>
            <w:shd w:val="clear" w:color="auto" w:fill="auto"/>
            <w:vAlign w:val="center"/>
          </w:tcPr>
          <w:p>
            <w:pPr>
              <w:pStyle w:val="24"/>
              <w:rPr>
                <w:rFonts w:cs="Times New Roman"/>
              </w:rPr>
            </w:pPr>
            <w:r>
              <w:rPr>
                <w:rFonts w:cs="Times New Roma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1384" w:type="dxa"/>
            <w:shd w:val="clear" w:color="auto" w:fill="auto"/>
            <w:vAlign w:val="center"/>
          </w:tcPr>
          <w:p>
            <w:pPr>
              <w:pStyle w:val="24"/>
              <w:rPr>
                <w:rFonts w:cs="Times New Roman"/>
              </w:rPr>
            </w:pPr>
            <w:r>
              <w:rPr>
                <w:rFonts w:cs="Times New Roman"/>
              </w:rPr>
              <w:t>无组织废气</w:t>
            </w:r>
          </w:p>
        </w:tc>
        <w:tc>
          <w:tcPr>
            <w:tcW w:w="1257" w:type="dxa"/>
            <w:shd w:val="clear" w:color="auto" w:fill="auto"/>
            <w:vAlign w:val="center"/>
          </w:tcPr>
          <w:p>
            <w:pPr>
              <w:pStyle w:val="24"/>
              <w:rPr>
                <w:rFonts w:hint="eastAsia" w:eastAsia="宋体" w:cs="Times New Roman"/>
                <w:lang w:eastAsia="zh-CN"/>
              </w:rPr>
            </w:pPr>
            <w:r>
              <w:rPr>
                <w:rFonts w:hint="eastAsia" w:cs="Times New Roman"/>
                <w:lang w:eastAsia="zh-CN"/>
              </w:rPr>
              <w:t>颗粒物</w:t>
            </w:r>
          </w:p>
        </w:tc>
        <w:tc>
          <w:tcPr>
            <w:tcW w:w="2747" w:type="dxa"/>
            <w:shd w:val="clear" w:color="auto" w:fill="auto"/>
            <w:vAlign w:val="center"/>
          </w:tcPr>
          <w:p>
            <w:pPr>
              <w:pStyle w:val="24"/>
              <w:rPr>
                <w:rFonts w:cs="Times New Roman"/>
              </w:rPr>
            </w:pPr>
            <w:r>
              <w:rPr>
                <w:rFonts w:cs="Times New Roman"/>
              </w:rPr>
              <w:t>固定汚染源排气中颗粒物测定与气态污染源采样方法</w:t>
            </w:r>
          </w:p>
        </w:tc>
        <w:tc>
          <w:tcPr>
            <w:tcW w:w="2166" w:type="dxa"/>
            <w:shd w:val="clear" w:color="auto" w:fill="auto"/>
            <w:noWrap/>
            <w:vAlign w:val="center"/>
          </w:tcPr>
          <w:p>
            <w:pPr>
              <w:pStyle w:val="24"/>
              <w:rPr>
                <w:rFonts w:cs="Times New Roman"/>
              </w:rPr>
            </w:pPr>
            <w:r>
              <w:rPr>
                <w:rFonts w:cs="Times New Roman"/>
              </w:rPr>
              <w:t>GB/T 16157-1996</w:t>
            </w:r>
          </w:p>
        </w:tc>
        <w:tc>
          <w:tcPr>
            <w:tcW w:w="1346" w:type="dxa"/>
            <w:shd w:val="clear" w:color="auto" w:fill="auto"/>
            <w:vAlign w:val="center"/>
          </w:tcPr>
          <w:p>
            <w:pPr>
              <w:pStyle w:val="24"/>
              <w:rPr>
                <w:rFonts w:hint="eastAsia" w:eastAsia="宋体" w:cs="Times New Roman"/>
                <w:lang w:eastAsia="zh-CN"/>
              </w:rPr>
            </w:pPr>
            <w:r>
              <w:rPr>
                <w:rFonts w:cs="Times New Roman"/>
              </w:rPr>
              <w:t>/</w:t>
            </w:r>
          </w:p>
        </w:tc>
      </w:tr>
    </w:tbl>
    <w:p>
      <w:pPr>
        <w:pStyle w:val="4"/>
      </w:pPr>
      <w:bookmarkStart w:id="62" w:name="_Toc17365026"/>
      <w:bookmarkStart w:id="63" w:name="_Toc18915040"/>
      <w:bookmarkStart w:id="64" w:name="_Toc19724996"/>
      <w:r>
        <w:t>8.2监测仪器</w:t>
      </w:r>
      <w:bookmarkEnd w:id="62"/>
      <w:bookmarkEnd w:id="63"/>
      <w:bookmarkEnd w:id="64"/>
    </w:p>
    <w:p>
      <w:pPr>
        <w:ind w:firstLine="480"/>
      </w:pPr>
      <w:r>
        <w:t>检测仪器计量情况见下表 8-5。</w:t>
      </w:r>
    </w:p>
    <w:p>
      <w:pPr>
        <w:pStyle w:val="15"/>
      </w:pPr>
      <w:r>
        <w:t>表</w:t>
      </w:r>
      <w:r>
        <w:rPr>
          <w:rFonts w:hint="eastAsia"/>
        </w:rPr>
        <w:t>8-5</w:t>
      </w:r>
      <w:r>
        <w:t xml:space="preserve">  监测</w:t>
      </w:r>
      <w:r>
        <w:rPr>
          <w:rFonts w:hint="eastAsia"/>
          <w:lang w:eastAsia="zh-CN"/>
        </w:rPr>
        <w:t>仪器</w:t>
      </w:r>
      <w:r>
        <w:t>计量情况</w:t>
      </w:r>
    </w:p>
    <w:tbl>
      <w:tblPr>
        <w:tblStyle w:val="17"/>
        <w:tblW w:w="89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10"/>
        <w:gridCol w:w="1927"/>
        <w:gridCol w:w="3814"/>
        <w:gridCol w:w="174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0" w:type="dxa"/>
            <w:shd w:val="clear" w:color="auto" w:fill="auto"/>
            <w:vAlign w:val="center"/>
          </w:tcPr>
          <w:p>
            <w:pPr>
              <w:pStyle w:val="24"/>
            </w:pPr>
            <w:r>
              <w:rPr>
                <w:rFonts w:hint="eastAsia"/>
              </w:rPr>
              <w:t>类别</w:t>
            </w:r>
          </w:p>
        </w:tc>
        <w:tc>
          <w:tcPr>
            <w:tcW w:w="1927" w:type="dxa"/>
            <w:shd w:val="clear" w:color="auto" w:fill="auto"/>
            <w:vAlign w:val="center"/>
          </w:tcPr>
          <w:p>
            <w:pPr>
              <w:pStyle w:val="24"/>
            </w:pPr>
            <w:r>
              <w:rPr>
                <w:rFonts w:hint="eastAsia"/>
              </w:rPr>
              <w:t>监测项目</w:t>
            </w:r>
          </w:p>
        </w:tc>
        <w:tc>
          <w:tcPr>
            <w:tcW w:w="3814" w:type="dxa"/>
            <w:shd w:val="clear" w:color="auto" w:fill="auto"/>
            <w:vAlign w:val="center"/>
          </w:tcPr>
          <w:p>
            <w:pPr>
              <w:pStyle w:val="24"/>
            </w:pPr>
            <w:r>
              <w:rPr>
                <w:rFonts w:hint="eastAsia"/>
              </w:rPr>
              <w:t>所用仪器型号</w:t>
            </w:r>
          </w:p>
        </w:tc>
        <w:tc>
          <w:tcPr>
            <w:tcW w:w="1749" w:type="dxa"/>
            <w:shd w:val="clear" w:color="auto" w:fill="auto"/>
            <w:vAlign w:val="center"/>
          </w:tcPr>
          <w:p>
            <w:pPr>
              <w:pStyle w:val="24"/>
            </w:pPr>
            <w:r>
              <w:rPr>
                <w:rFonts w:hint="eastAsia"/>
              </w:rPr>
              <w:t>仪器检定情况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0" w:type="dxa"/>
            <w:vMerge w:val="restart"/>
            <w:shd w:val="clear" w:color="auto" w:fill="auto"/>
            <w:vAlign w:val="center"/>
          </w:tcPr>
          <w:p>
            <w:pPr>
              <w:pStyle w:val="24"/>
            </w:pPr>
            <w:r>
              <w:rPr>
                <w:rFonts w:hint="eastAsia"/>
              </w:rPr>
              <w:t>有组织废气</w:t>
            </w:r>
          </w:p>
        </w:tc>
        <w:tc>
          <w:tcPr>
            <w:tcW w:w="1927" w:type="dxa"/>
            <w:shd w:val="clear" w:color="auto" w:fill="auto"/>
            <w:vAlign w:val="center"/>
          </w:tcPr>
          <w:p>
            <w:pPr>
              <w:pStyle w:val="24"/>
            </w:pPr>
            <w:r>
              <w:rPr>
                <w:rFonts w:hint="eastAsia"/>
              </w:rPr>
              <w:t>颗粒物</w:t>
            </w:r>
          </w:p>
        </w:tc>
        <w:tc>
          <w:tcPr>
            <w:tcW w:w="3814" w:type="dxa"/>
            <w:vMerge w:val="restart"/>
            <w:shd w:val="clear" w:color="auto" w:fill="auto"/>
            <w:vAlign w:val="center"/>
          </w:tcPr>
          <w:p>
            <w:pPr>
              <w:pStyle w:val="24"/>
            </w:pPr>
            <w:r>
              <w:rPr>
                <w:rFonts w:hint="eastAsia"/>
              </w:rPr>
              <w:t>崂应3012H自动烟尘（气）测试仪或者LB-70C自动烟尘（气）测试仪</w:t>
            </w:r>
          </w:p>
        </w:tc>
        <w:tc>
          <w:tcPr>
            <w:tcW w:w="1749" w:type="dxa"/>
            <w:shd w:val="clear" w:color="auto" w:fill="auto"/>
            <w:vAlign w:val="center"/>
          </w:tcPr>
          <w:p>
            <w:pPr>
              <w:pStyle w:val="24"/>
            </w:pPr>
            <w:r>
              <w:rPr>
                <w:rFonts w:hint="eastAsia"/>
              </w:rPr>
              <w:t>已检定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0" w:type="dxa"/>
            <w:vMerge w:val="continue"/>
            <w:vAlign w:val="center"/>
          </w:tcPr>
          <w:p>
            <w:pPr>
              <w:pStyle w:val="24"/>
            </w:pPr>
          </w:p>
        </w:tc>
        <w:tc>
          <w:tcPr>
            <w:tcW w:w="1927" w:type="dxa"/>
            <w:shd w:val="clear" w:color="auto" w:fill="auto"/>
            <w:vAlign w:val="center"/>
          </w:tcPr>
          <w:p>
            <w:pPr>
              <w:pStyle w:val="24"/>
            </w:pPr>
            <w:r>
              <w:rPr>
                <w:rFonts w:hint="eastAsia"/>
              </w:rPr>
              <w:t>二氧化硫</w:t>
            </w:r>
          </w:p>
        </w:tc>
        <w:tc>
          <w:tcPr>
            <w:tcW w:w="3814" w:type="dxa"/>
            <w:vMerge w:val="continue"/>
            <w:vAlign w:val="center"/>
          </w:tcPr>
          <w:p>
            <w:pPr>
              <w:pStyle w:val="24"/>
            </w:pPr>
          </w:p>
        </w:tc>
        <w:tc>
          <w:tcPr>
            <w:tcW w:w="1749" w:type="dxa"/>
            <w:shd w:val="clear" w:color="auto" w:fill="auto"/>
            <w:vAlign w:val="center"/>
          </w:tcPr>
          <w:p>
            <w:pPr>
              <w:pStyle w:val="24"/>
            </w:pPr>
            <w:r>
              <w:rPr>
                <w:rFonts w:hint="eastAsia"/>
              </w:rPr>
              <w:t>已检定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0" w:type="dxa"/>
            <w:vMerge w:val="continue"/>
            <w:vAlign w:val="center"/>
          </w:tcPr>
          <w:p>
            <w:pPr>
              <w:pStyle w:val="24"/>
            </w:pPr>
          </w:p>
        </w:tc>
        <w:tc>
          <w:tcPr>
            <w:tcW w:w="1927" w:type="dxa"/>
            <w:shd w:val="clear" w:color="auto" w:fill="auto"/>
            <w:vAlign w:val="center"/>
          </w:tcPr>
          <w:p>
            <w:pPr>
              <w:pStyle w:val="24"/>
            </w:pPr>
            <w:r>
              <w:rPr>
                <w:rFonts w:hint="eastAsia"/>
              </w:rPr>
              <w:t>氮氧化物</w:t>
            </w:r>
          </w:p>
        </w:tc>
        <w:tc>
          <w:tcPr>
            <w:tcW w:w="3814" w:type="dxa"/>
            <w:vMerge w:val="continue"/>
            <w:vAlign w:val="center"/>
          </w:tcPr>
          <w:p>
            <w:pPr>
              <w:pStyle w:val="24"/>
            </w:pPr>
          </w:p>
        </w:tc>
        <w:tc>
          <w:tcPr>
            <w:tcW w:w="1749" w:type="dxa"/>
            <w:shd w:val="clear" w:color="auto" w:fill="auto"/>
            <w:vAlign w:val="center"/>
          </w:tcPr>
          <w:p>
            <w:pPr>
              <w:pStyle w:val="24"/>
            </w:pPr>
            <w:r>
              <w:rPr>
                <w:rFonts w:hint="eastAsia"/>
              </w:rPr>
              <w:t>已检定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0" w:type="dxa"/>
            <w:vMerge w:val="restart"/>
            <w:shd w:val="clear" w:color="auto" w:fill="auto"/>
            <w:vAlign w:val="center"/>
          </w:tcPr>
          <w:p>
            <w:pPr>
              <w:pStyle w:val="24"/>
            </w:pPr>
            <w:r>
              <w:rPr>
                <w:rFonts w:hint="eastAsia"/>
              </w:rPr>
              <w:t>无组织废气</w:t>
            </w:r>
          </w:p>
        </w:tc>
        <w:tc>
          <w:tcPr>
            <w:tcW w:w="1927" w:type="dxa"/>
            <w:shd w:val="clear" w:color="auto" w:fill="auto"/>
            <w:vAlign w:val="center"/>
          </w:tcPr>
          <w:p>
            <w:pPr>
              <w:pStyle w:val="24"/>
            </w:pPr>
            <w:r>
              <w:rPr>
                <w:rFonts w:hint="eastAsia"/>
              </w:rPr>
              <w:t>氨</w:t>
            </w:r>
          </w:p>
        </w:tc>
        <w:tc>
          <w:tcPr>
            <w:tcW w:w="3814" w:type="dxa"/>
            <w:vMerge w:val="restart"/>
            <w:shd w:val="clear" w:color="auto" w:fill="auto"/>
            <w:vAlign w:val="center"/>
          </w:tcPr>
          <w:p>
            <w:pPr>
              <w:pStyle w:val="24"/>
            </w:pPr>
            <w:r>
              <w:rPr>
                <w:rFonts w:hint="eastAsia"/>
              </w:rPr>
              <w:t>LB-2400（A）恒温恒流自动连续大气采样器、721G可见分光光度计</w:t>
            </w:r>
          </w:p>
        </w:tc>
        <w:tc>
          <w:tcPr>
            <w:tcW w:w="1749" w:type="dxa"/>
            <w:shd w:val="clear" w:color="auto" w:fill="auto"/>
            <w:vAlign w:val="center"/>
          </w:tcPr>
          <w:p>
            <w:pPr>
              <w:pStyle w:val="24"/>
            </w:pPr>
            <w:r>
              <w:rPr>
                <w:rFonts w:hint="eastAsia"/>
              </w:rPr>
              <w:t>已检定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0" w:type="dxa"/>
            <w:vMerge w:val="continue"/>
            <w:vAlign w:val="center"/>
          </w:tcPr>
          <w:p>
            <w:pPr>
              <w:pStyle w:val="24"/>
            </w:pPr>
          </w:p>
        </w:tc>
        <w:tc>
          <w:tcPr>
            <w:tcW w:w="1927" w:type="dxa"/>
            <w:shd w:val="clear" w:color="auto" w:fill="auto"/>
            <w:vAlign w:val="center"/>
          </w:tcPr>
          <w:p>
            <w:pPr>
              <w:pStyle w:val="24"/>
            </w:pPr>
            <w:r>
              <w:rPr>
                <w:rFonts w:hint="eastAsia"/>
              </w:rPr>
              <w:t>硫化氢</w:t>
            </w:r>
          </w:p>
        </w:tc>
        <w:tc>
          <w:tcPr>
            <w:tcW w:w="3814" w:type="dxa"/>
            <w:vMerge w:val="continue"/>
            <w:vAlign w:val="center"/>
          </w:tcPr>
          <w:p>
            <w:pPr>
              <w:pStyle w:val="24"/>
            </w:pPr>
          </w:p>
        </w:tc>
        <w:tc>
          <w:tcPr>
            <w:tcW w:w="1749" w:type="dxa"/>
            <w:shd w:val="clear" w:color="auto" w:fill="auto"/>
            <w:vAlign w:val="center"/>
          </w:tcPr>
          <w:p>
            <w:pPr>
              <w:pStyle w:val="24"/>
            </w:pPr>
            <w:r>
              <w:rPr>
                <w:rFonts w:hint="eastAsia"/>
              </w:rPr>
              <w:t>已检定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0" w:type="dxa"/>
            <w:shd w:val="clear" w:color="auto" w:fill="auto"/>
            <w:vAlign w:val="center"/>
          </w:tcPr>
          <w:p>
            <w:pPr>
              <w:pStyle w:val="24"/>
            </w:pPr>
            <w:r>
              <w:rPr>
                <w:rFonts w:hint="eastAsia"/>
              </w:rPr>
              <w:t>噪声</w:t>
            </w:r>
          </w:p>
        </w:tc>
        <w:tc>
          <w:tcPr>
            <w:tcW w:w="1927" w:type="dxa"/>
            <w:shd w:val="clear" w:color="auto" w:fill="auto"/>
            <w:vAlign w:val="center"/>
          </w:tcPr>
          <w:p>
            <w:pPr>
              <w:pStyle w:val="24"/>
            </w:pPr>
            <w:r>
              <w:rPr>
                <w:rFonts w:hint="eastAsia"/>
              </w:rPr>
              <w:t>厂界噪声</w:t>
            </w:r>
          </w:p>
        </w:tc>
        <w:tc>
          <w:tcPr>
            <w:tcW w:w="3814" w:type="dxa"/>
            <w:shd w:val="clear" w:color="auto" w:fill="auto"/>
            <w:vAlign w:val="center"/>
          </w:tcPr>
          <w:p>
            <w:pPr>
              <w:pStyle w:val="24"/>
            </w:pPr>
            <w:r>
              <w:rPr>
                <w:rFonts w:hint="eastAsia"/>
              </w:rPr>
              <w:t>AWA5688多功能声级计</w:t>
            </w:r>
          </w:p>
        </w:tc>
        <w:tc>
          <w:tcPr>
            <w:tcW w:w="1749" w:type="dxa"/>
            <w:shd w:val="clear" w:color="auto" w:fill="auto"/>
            <w:vAlign w:val="center"/>
          </w:tcPr>
          <w:p>
            <w:pPr>
              <w:pStyle w:val="24"/>
            </w:pPr>
            <w:r>
              <w:rPr>
                <w:rFonts w:hint="eastAsia"/>
              </w:rPr>
              <w:t>已检定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0" w:type="dxa"/>
            <w:vMerge w:val="restart"/>
            <w:shd w:val="clear" w:color="auto" w:fill="auto"/>
            <w:vAlign w:val="center"/>
          </w:tcPr>
          <w:p>
            <w:pPr>
              <w:pStyle w:val="24"/>
            </w:pPr>
            <w:r>
              <w:rPr>
                <w:rFonts w:hint="eastAsia"/>
              </w:rPr>
              <w:t>土壤</w:t>
            </w:r>
          </w:p>
        </w:tc>
        <w:tc>
          <w:tcPr>
            <w:tcW w:w="1927" w:type="dxa"/>
            <w:shd w:val="clear" w:color="auto" w:fill="auto"/>
            <w:vAlign w:val="center"/>
          </w:tcPr>
          <w:p>
            <w:pPr>
              <w:pStyle w:val="24"/>
            </w:pPr>
            <w:r>
              <w:rPr>
                <w:rFonts w:hint="eastAsia"/>
              </w:rPr>
              <w:t>汞</w:t>
            </w:r>
          </w:p>
        </w:tc>
        <w:tc>
          <w:tcPr>
            <w:tcW w:w="3814" w:type="dxa"/>
            <w:shd w:val="clear" w:color="auto" w:fill="auto"/>
            <w:vAlign w:val="center"/>
          </w:tcPr>
          <w:p>
            <w:pPr>
              <w:pStyle w:val="24"/>
            </w:pPr>
            <w:r>
              <w:rPr>
                <w:rFonts w:hint="eastAsia"/>
              </w:rPr>
              <w:t>A</w:t>
            </w:r>
            <w:r>
              <w:t>FS-9700</w:t>
            </w:r>
            <w:r>
              <w:rPr>
                <w:rFonts w:hint="eastAsia"/>
              </w:rPr>
              <w:t>原子荧光光度计</w:t>
            </w:r>
          </w:p>
        </w:tc>
        <w:tc>
          <w:tcPr>
            <w:tcW w:w="1749" w:type="dxa"/>
            <w:shd w:val="clear" w:color="auto" w:fill="auto"/>
          </w:tcPr>
          <w:p>
            <w:pPr>
              <w:pStyle w:val="24"/>
            </w:pPr>
            <w:r>
              <w:rPr>
                <w:rFonts w:hint="eastAsia"/>
              </w:rPr>
              <w:t>已检定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0" w:type="dxa"/>
            <w:vMerge w:val="continue"/>
            <w:shd w:val="clear" w:color="auto" w:fill="auto"/>
            <w:vAlign w:val="center"/>
          </w:tcPr>
          <w:p>
            <w:pPr>
              <w:pStyle w:val="24"/>
            </w:pPr>
          </w:p>
        </w:tc>
        <w:tc>
          <w:tcPr>
            <w:tcW w:w="1927" w:type="dxa"/>
            <w:shd w:val="clear" w:color="auto" w:fill="auto"/>
            <w:vAlign w:val="center"/>
          </w:tcPr>
          <w:p>
            <w:pPr>
              <w:pStyle w:val="24"/>
            </w:pPr>
            <w:r>
              <w:rPr>
                <w:rFonts w:hint="eastAsia"/>
              </w:rPr>
              <w:t>砷</w:t>
            </w:r>
          </w:p>
        </w:tc>
        <w:tc>
          <w:tcPr>
            <w:tcW w:w="3814" w:type="dxa"/>
            <w:shd w:val="clear" w:color="auto" w:fill="auto"/>
            <w:vAlign w:val="center"/>
          </w:tcPr>
          <w:p>
            <w:pPr>
              <w:pStyle w:val="24"/>
            </w:pPr>
            <w:r>
              <w:rPr>
                <w:rFonts w:hint="eastAsia"/>
              </w:rPr>
              <w:t>4</w:t>
            </w:r>
            <w:r>
              <w:t>530F</w:t>
            </w:r>
            <w:r>
              <w:rPr>
                <w:rFonts w:hint="eastAsia"/>
              </w:rPr>
              <w:t>原子吸收分光光度计</w:t>
            </w:r>
          </w:p>
        </w:tc>
        <w:tc>
          <w:tcPr>
            <w:tcW w:w="1749" w:type="dxa"/>
            <w:shd w:val="clear" w:color="auto" w:fill="auto"/>
          </w:tcPr>
          <w:p>
            <w:pPr>
              <w:pStyle w:val="24"/>
            </w:pPr>
            <w:r>
              <w:rPr>
                <w:rFonts w:hint="eastAsia"/>
              </w:rPr>
              <w:t>已检定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0" w:type="dxa"/>
            <w:vMerge w:val="continue"/>
            <w:shd w:val="clear" w:color="auto" w:fill="auto"/>
            <w:vAlign w:val="center"/>
          </w:tcPr>
          <w:p>
            <w:pPr>
              <w:pStyle w:val="24"/>
            </w:pPr>
          </w:p>
        </w:tc>
        <w:tc>
          <w:tcPr>
            <w:tcW w:w="1927" w:type="dxa"/>
            <w:shd w:val="clear" w:color="auto" w:fill="auto"/>
            <w:vAlign w:val="center"/>
          </w:tcPr>
          <w:p>
            <w:pPr>
              <w:pStyle w:val="24"/>
            </w:pPr>
            <w:r>
              <w:rPr>
                <w:rFonts w:hint="eastAsia"/>
              </w:rPr>
              <w:t>六价铬</w:t>
            </w:r>
          </w:p>
        </w:tc>
        <w:tc>
          <w:tcPr>
            <w:tcW w:w="3814" w:type="dxa"/>
            <w:shd w:val="clear" w:color="auto" w:fill="auto"/>
            <w:vAlign w:val="center"/>
          </w:tcPr>
          <w:p>
            <w:pPr>
              <w:pStyle w:val="24"/>
            </w:pPr>
            <w:r>
              <w:t>721G</w:t>
            </w:r>
            <w:r>
              <w:rPr>
                <w:rFonts w:hint="eastAsia"/>
              </w:rPr>
              <w:t>型分光光度计</w:t>
            </w:r>
          </w:p>
        </w:tc>
        <w:tc>
          <w:tcPr>
            <w:tcW w:w="1749" w:type="dxa"/>
            <w:shd w:val="clear" w:color="auto" w:fill="auto"/>
          </w:tcPr>
          <w:p>
            <w:pPr>
              <w:pStyle w:val="24"/>
            </w:pPr>
            <w:r>
              <w:rPr>
                <w:rFonts w:hint="eastAsia"/>
              </w:rPr>
              <w:t>已检定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0" w:type="dxa"/>
            <w:vMerge w:val="continue"/>
            <w:shd w:val="clear" w:color="auto" w:fill="auto"/>
            <w:vAlign w:val="center"/>
          </w:tcPr>
          <w:p>
            <w:pPr>
              <w:pStyle w:val="24"/>
            </w:pPr>
          </w:p>
        </w:tc>
        <w:tc>
          <w:tcPr>
            <w:tcW w:w="1927" w:type="dxa"/>
            <w:shd w:val="clear" w:color="auto" w:fill="auto"/>
            <w:vAlign w:val="center"/>
          </w:tcPr>
          <w:p>
            <w:pPr>
              <w:pStyle w:val="24"/>
            </w:pPr>
            <w:r>
              <w:rPr>
                <w:rFonts w:hint="eastAsia"/>
              </w:rPr>
              <w:t>镉</w:t>
            </w:r>
          </w:p>
        </w:tc>
        <w:tc>
          <w:tcPr>
            <w:tcW w:w="3814" w:type="dxa"/>
            <w:shd w:val="clear" w:color="auto" w:fill="auto"/>
            <w:vAlign w:val="center"/>
          </w:tcPr>
          <w:p>
            <w:pPr>
              <w:pStyle w:val="24"/>
            </w:pPr>
            <w:r>
              <w:rPr>
                <w:rFonts w:hint="eastAsia"/>
              </w:rPr>
              <w:t>4</w:t>
            </w:r>
            <w:r>
              <w:t>530F</w:t>
            </w:r>
            <w:r>
              <w:rPr>
                <w:rFonts w:hint="eastAsia"/>
              </w:rPr>
              <w:t>原子吸收分光光度计</w:t>
            </w:r>
          </w:p>
        </w:tc>
        <w:tc>
          <w:tcPr>
            <w:tcW w:w="1749" w:type="dxa"/>
            <w:shd w:val="clear" w:color="auto" w:fill="auto"/>
          </w:tcPr>
          <w:p>
            <w:pPr>
              <w:pStyle w:val="24"/>
            </w:pPr>
            <w:r>
              <w:rPr>
                <w:rFonts w:hint="eastAsia"/>
              </w:rPr>
              <w:t>已检定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0" w:type="dxa"/>
            <w:vMerge w:val="continue"/>
            <w:shd w:val="clear" w:color="auto" w:fill="auto"/>
            <w:vAlign w:val="center"/>
          </w:tcPr>
          <w:p>
            <w:pPr>
              <w:pStyle w:val="24"/>
            </w:pPr>
          </w:p>
        </w:tc>
        <w:tc>
          <w:tcPr>
            <w:tcW w:w="1927" w:type="dxa"/>
            <w:shd w:val="clear" w:color="auto" w:fill="auto"/>
            <w:vAlign w:val="center"/>
          </w:tcPr>
          <w:p>
            <w:pPr>
              <w:pStyle w:val="24"/>
            </w:pPr>
            <w:r>
              <w:rPr>
                <w:rFonts w:hint="eastAsia"/>
              </w:rPr>
              <w:t>铅</w:t>
            </w:r>
          </w:p>
        </w:tc>
        <w:tc>
          <w:tcPr>
            <w:tcW w:w="3814" w:type="dxa"/>
            <w:shd w:val="clear" w:color="auto" w:fill="auto"/>
            <w:vAlign w:val="center"/>
          </w:tcPr>
          <w:p>
            <w:pPr>
              <w:pStyle w:val="24"/>
            </w:pPr>
            <w:r>
              <w:rPr>
                <w:rFonts w:hint="eastAsia"/>
              </w:rPr>
              <w:t>4</w:t>
            </w:r>
            <w:r>
              <w:t>530F</w:t>
            </w:r>
            <w:r>
              <w:rPr>
                <w:rFonts w:hint="eastAsia"/>
              </w:rPr>
              <w:t>原子吸收分光光度计</w:t>
            </w:r>
          </w:p>
        </w:tc>
        <w:tc>
          <w:tcPr>
            <w:tcW w:w="1749" w:type="dxa"/>
            <w:shd w:val="clear" w:color="auto" w:fill="auto"/>
          </w:tcPr>
          <w:p>
            <w:pPr>
              <w:pStyle w:val="24"/>
            </w:pPr>
            <w:r>
              <w:rPr>
                <w:rFonts w:hint="eastAsia"/>
              </w:rPr>
              <w:t>已检定</w:t>
            </w:r>
          </w:p>
        </w:tc>
      </w:tr>
    </w:tbl>
    <w:p>
      <w:pPr>
        <w:pStyle w:val="4"/>
      </w:pPr>
      <w:bookmarkStart w:id="65" w:name="_Toc18915041"/>
      <w:bookmarkStart w:id="66" w:name="_Toc17365027"/>
      <w:bookmarkStart w:id="67" w:name="_Toc19724997"/>
      <w:r>
        <w:t>8.3人员能力</w:t>
      </w:r>
      <w:bookmarkEnd w:id="65"/>
      <w:bookmarkEnd w:id="66"/>
      <w:bookmarkEnd w:id="67"/>
    </w:p>
    <w:p>
      <w:pPr>
        <w:ind w:firstLine="480"/>
      </w:pPr>
      <w:r>
        <w:rPr>
          <w:rFonts w:hint="eastAsia"/>
        </w:rPr>
        <w:t>新疆</w:t>
      </w:r>
      <w:r>
        <w:t>中测测试有限责任公司通过了</w:t>
      </w:r>
      <w:r>
        <w:rPr>
          <w:rFonts w:hint="eastAsia"/>
        </w:rPr>
        <w:t>新疆维吾尔自治区</w:t>
      </w:r>
      <w:r>
        <w:t>质量技术监督局计量认证（证书编号：163108110002），具备相关监测项目的资质能力，采样与分析人员均经过培训并持证上岗。</w:t>
      </w:r>
    </w:p>
    <w:p>
      <w:pPr>
        <w:ind w:firstLine="480"/>
      </w:pPr>
    </w:p>
    <w:p>
      <w:pPr>
        <w:ind w:firstLine="480"/>
      </w:pPr>
    </w:p>
    <w:p>
      <w:pPr>
        <w:ind w:firstLine="480"/>
      </w:pPr>
    </w:p>
    <w:p>
      <w:pPr>
        <w:ind w:firstLine="480"/>
      </w:pPr>
    </w:p>
    <w:p>
      <w:pPr>
        <w:ind w:firstLine="480"/>
      </w:pPr>
    </w:p>
    <w:sectPr>
      <w:pgSz w:w="11906" w:h="16838"/>
      <w:pgMar w:top="1418" w:right="1588" w:bottom="1418" w:left="1418"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right"/>
    </w:pPr>
    <w:r>
      <w:rPr>
        <w:rFonts w:hint="eastAsia"/>
      </w:rPr>
      <w:t>新疆中测测试有限责任公司</w:t>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5979745"/>
      <w:docPartObj>
        <w:docPartGallery w:val="autotext"/>
      </w:docPartObj>
    </w:sdtPr>
    <w:sdtContent>
      <w:p>
        <w:pPr>
          <w:pStyle w:val="9"/>
          <w:ind w:firstLine="360"/>
          <w:jc w:val="right"/>
        </w:pPr>
        <w:r>
          <w:fldChar w:fldCharType="begin"/>
        </w:r>
        <w:r>
          <w:instrText xml:space="preserve">PAGE   \* MERGEFORMAT</w:instrText>
        </w:r>
        <w:r>
          <w:fldChar w:fldCharType="separate"/>
        </w:r>
        <w:r>
          <w:rPr>
            <w:lang w:val="zh-CN"/>
          </w:rPr>
          <w:t>32</w:t>
        </w:r>
        <w:r>
          <w:fldChar w:fldCharType="end"/>
        </w:r>
        <w:r>
          <w:t xml:space="preserve">                   </w:t>
        </w:r>
        <w:r>
          <w:rPr>
            <w:rFonts w:hint="eastAsia"/>
          </w:rPr>
          <w:t>新疆中测测试有限责任公司</w:t>
        </w:r>
      </w:p>
    </w:sdtContent>
  </w:sdt>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rFonts w:hint="eastAsia"/>
        <w:lang w:eastAsia="zh-CN"/>
      </w:rPr>
      <w:t>新疆天河化工有限公司巴音郭楞蒙古自治州若羌县年产2000吨现场混装多孔粒状铵油炸药地面生产系统工程项目</w:t>
    </w:r>
    <w:r>
      <w:rPr>
        <w:rFonts w:hint="eastAsia"/>
      </w:rPr>
      <w:t>竣工环境保护验收监测报告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rFonts w:hint="eastAsia"/>
        <w:lang w:eastAsia="zh-CN"/>
      </w:rPr>
      <w:t>新疆天河化工有限公司巴音郭楞蒙古自治州若羌县年产2000吨现场混装多孔粒状铵油炸药地面生产系统工程项目</w:t>
    </w:r>
    <w:r>
      <w:rPr>
        <w:rFonts w:hint="eastAsia"/>
      </w:rPr>
      <w:t>竣工环境保护验收监测报告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8465D"/>
    <w:multiLevelType w:val="multilevel"/>
    <w:tmpl w:val="2868465D"/>
    <w:lvl w:ilvl="0" w:tentative="0">
      <w:start w:val="1"/>
      <w:numFmt w:val="decimal"/>
      <w:suff w:val="nothing"/>
      <w:lvlText w:val="（%1）"/>
      <w:lvlJc w:val="left"/>
      <w:pPr>
        <w:ind w:left="0" w:firstLine="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26171DA"/>
    <w:multiLevelType w:val="multilevel"/>
    <w:tmpl w:val="326171DA"/>
    <w:lvl w:ilvl="0" w:tentative="0">
      <w:start w:val="1"/>
      <w:numFmt w:val="decimal"/>
      <w:suff w:val="nothing"/>
      <w:lvlText w:val="（%1）"/>
      <w:lvlJc w:val="left"/>
      <w:pPr>
        <w:ind w:left="0" w:firstLine="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4C1292C"/>
    <w:multiLevelType w:val="multilevel"/>
    <w:tmpl w:val="54C1292C"/>
    <w:lvl w:ilvl="0" w:tentative="0">
      <w:start w:val="1"/>
      <w:numFmt w:val="decimal"/>
      <w:suff w:val="nothing"/>
      <w:lvlText w:val="（%1）"/>
      <w:lvlJc w:val="left"/>
      <w:pPr>
        <w:ind w:left="0" w:firstLine="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EB"/>
    <w:rsid w:val="00004242"/>
    <w:rsid w:val="00014FAF"/>
    <w:rsid w:val="00032A41"/>
    <w:rsid w:val="00037B10"/>
    <w:rsid w:val="00037C0F"/>
    <w:rsid w:val="00040975"/>
    <w:rsid w:val="000412B7"/>
    <w:rsid w:val="000423CC"/>
    <w:rsid w:val="000444DF"/>
    <w:rsid w:val="00047D9A"/>
    <w:rsid w:val="00047DF9"/>
    <w:rsid w:val="00047FDC"/>
    <w:rsid w:val="0006104D"/>
    <w:rsid w:val="000659B5"/>
    <w:rsid w:val="0006646E"/>
    <w:rsid w:val="00070634"/>
    <w:rsid w:val="000744CB"/>
    <w:rsid w:val="000778C9"/>
    <w:rsid w:val="00077FC0"/>
    <w:rsid w:val="00082E87"/>
    <w:rsid w:val="000902A3"/>
    <w:rsid w:val="00090AF2"/>
    <w:rsid w:val="00092B23"/>
    <w:rsid w:val="000A4C05"/>
    <w:rsid w:val="000B2DD1"/>
    <w:rsid w:val="000B4073"/>
    <w:rsid w:val="000B6836"/>
    <w:rsid w:val="000C4002"/>
    <w:rsid w:val="000D5689"/>
    <w:rsid w:val="000E2363"/>
    <w:rsid w:val="000E515C"/>
    <w:rsid w:val="000F318F"/>
    <w:rsid w:val="000F4118"/>
    <w:rsid w:val="00100627"/>
    <w:rsid w:val="0011197F"/>
    <w:rsid w:val="0012103C"/>
    <w:rsid w:val="001258FF"/>
    <w:rsid w:val="00147050"/>
    <w:rsid w:val="00152E07"/>
    <w:rsid w:val="00162C60"/>
    <w:rsid w:val="00164C35"/>
    <w:rsid w:val="00166BA3"/>
    <w:rsid w:val="00167766"/>
    <w:rsid w:val="00172E1F"/>
    <w:rsid w:val="00182502"/>
    <w:rsid w:val="001A32E5"/>
    <w:rsid w:val="001A7680"/>
    <w:rsid w:val="001B5C24"/>
    <w:rsid w:val="001C467A"/>
    <w:rsid w:val="001C5ECC"/>
    <w:rsid w:val="001E614B"/>
    <w:rsid w:val="001E7481"/>
    <w:rsid w:val="001F392B"/>
    <w:rsid w:val="001F49A1"/>
    <w:rsid w:val="001F7CE5"/>
    <w:rsid w:val="00201039"/>
    <w:rsid w:val="00213795"/>
    <w:rsid w:val="002368D1"/>
    <w:rsid w:val="00241AC1"/>
    <w:rsid w:val="00247F6C"/>
    <w:rsid w:val="00260EB0"/>
    <w:rsid w:val="00266767"/>
    <w:rsid w:val="00273D8D"/>
    <w:rsid w:val="00276FEB"/>
    <w:rsid w:val="00292DFA"/>
    <w:rsid w:val="00293A00"/>
    <w:rsid w:val="002A15D2"/>
    <w:rsid w:val="002A4C2C"/>
    <w:rsid w:val="002B46AC"/>
    <w:rsid w:val="002C499C"/>
    <w:rsid w:val="002C4E2C"/>
    <w:rsid w:val="002D030B"/>
    <w:rsid w:val="002D334F"/>
    <w:rsid w:val="002D46DC"/>
    <w:rsid w:val="002D6219"/>
    <w:rsid w:val="002E0263"/>
    <w:rsid w:val="002E5EA4"/>
    <w:rsid w:val="002E6D14"/>
    <w:rsid w:val="002F34DF"/>
    <w:rsid w:val="0032383D"/>
    <w:rsid w:val="00323F12"/>
    <w:rsid w:val="00327D56"/>
    <w:rsid w:val="00332347"/>
    <w:rsid w:val="0035581A"/>
    <w:rsid w:val="00397CCB"/>
    <w:rsid w:val="003B27ED"/>
    <w:rsid w:val="003C03BD"/>
    <w:rsid w:val="003C4D60"/>
    <w:rsid w:val="003D6D0E"/>
    <w:rsid w:val="003F662D"/>
    <w:rsid w:val="003F701C"/>
    <w:rsid w:val="00406148"/>
    <w:rsid w:val="0041766F"/>
    <w:rsid w:val="004255B5"/>
    <w:rsid w:val="00425BE8"/>
    <w:rsid w:val="00442AA5"/>
    <w:rsid w:val="004442DD"/>
    <w:rsid w:val="00465E5F"/>
    <w:rsid w:val="00467DE4"/>
    <w:rsid w:val="00482C17"/>
    <w:rsid w:val="00484104"/>
    <w:rsid w:val="0049359B"/>
    <w:rsid w:val="00496B64"/>
    <w:rsid w:val="004A46F6"/>
    <w:rsid w:val="004B4287"/>
    <w:rsid w:val="004C54D5"/>
    <w:rsid w:val="004F03D8"/>
    <w:rsid w:val="005000B8"/>
    <w:rsid w:val="00507052"/>
    <w:rsid w:val="00514742"/>
    <w:rsid w:val="0053226A"/>
    <w:rsid w:val="00544335"/>
    <w:rsid w:val="005500B8"/>
    <w:rsid w:val="005654F4"/>
    <w:rsid w:val="005655BE"/>
    <w:rsid w:val="00567022"/>
    <w:rsid w:val="00575149"/>
    <w:rsid w:val="00576CD6"/>
    <w:rsid w:val="005933BE"/>
    <w:rsid w:val="005941CC"/>
    <w:rsid w:val="005A26FA"/>
    <w:rsid w:val="005A7E09"/>
    <w:rsid w:val="005B1B7C"/>
    <w:rsid w:val="005E5CF7"/>
    <w:rsid w:val="005F7C04"/>
    <w:rsid w:val="00601C3F"/>
    <w:rsid w:val="006137CB"/>
    <w:rsid w:val="00614721"/>
    <w:rsid w:val="006166B6"/>
    <w:rsid w:val="00617465"/>
    <w:rsid w:val="00622BCD"/>
    <w:rsid w:val="0062445B"/>
    <w:rsid w:val="00630AA3"/>
    <w:rsid w:val="00630FF5"/>
    <w:rsid w:val="00632BD7"/>
    <w:rsid w:val="00637EDB"/>
    <w:rsid w:val="0065045C"/>
    <w:rsid w:val="006544B6"/>
    <w:rsid w:val="006553E2"/>
    <w:rsid w:val="00656D0A"/>
    <w:rsid w:val="00676513"/>
    <w:rsid w:val="006860B3"/>
    <w:rsid w:val="006949A1"/>
    <w:rsid w:val="006A3053"/>
    <w:rsid w:val="006B07D2"/>
    <w:rsid w:val="006B5BED"/>
    <w:rsid w:val="006B7996"/>
    <w:rsid w:val="006C052B"/>
    <w:rsid w:val="006D3E3C"/>
    <w:rsid w:val="006E35EF"/>
    <w:rsid w:val="006F0BFE"/>
    <w:rsid w:val="006F0F3C"/>
    <w:rsid w:val="007012A2"/>
    <w:rsid w:val="007109DC"/>
    <w:rsid w:val="00723F7F"/>
    <w:rsid w:val="00734FF9"/>
    <w:rsid w:val="0074096C"/>
    <w:rsid w:val="0074718C"/>
    <w:rsid w:val="007514DF"/>
    <w:rsid w:val="00751DDD"/>
    <w:rsid w:val="00754CEC"/>
    <w:rsid w:val="007657CB"/>
    <w:rsid w:val="00767587"/>
    <w:rsid w:val="007727F5"/>
    <w:rsid w:val="00792588"/>
    <w:rsid w:val="00794319"/>
    <w:rsid w:val="007D66A3"/>
    <w:rsid w:val="007E50C0"/>
    <w:rsid w:val="007E773E"/>
    <w:rsid w:val="007F1299"/>
    <w:rsid w:val="007F226D"/>
    <w:rsid w:val="007F3D37"/>
    <w:rsid w:val="00814ECB"/>
    <w:rsid w:val="00817F14"/>
    <w:rsid w:val="008214AE"/>
    <w:rsid w:val="00827944"/>
    <w:rsid w:val="00842222"/>
    <w:rsid w:val="00842BB5"/>
    <w:rsid w:val="00854516"/>
    <w:rsid w:val="00860E07"/>
    <w:rsid w:val="00875755"/>
    <w:rsid w:val="008810EF"/>
    <w:rsid w:val="0088507B"/>
    <w:rsid w:val="008A0A5C"/>
    <w:rsid w:val="008A29DF"/>
    <w:rsid w:val="008C47F3"/>
    <w:rsid w:val="008F3004"/>
    <w:rsid w:val="00910BB9"/>
    <w:rsid w:val="00923F5E"/>
    <w:rsid w:val="00925CCE"/>
    <w:rsid w:val="00934796"/>
    <w:rsid w:val="00936617"/>
    <w:rsid w:val="00944062"/>
    <w:rsid w:val="00945274"/>
    <w:rsid w:val="00955C3A"/>
    <w:rsid w:val="009569A5"/>
    <w:rsid w:val="0095742E"/>
    <w:rsid w:val="00973C51"/>
    <w:rsid w:val="00984780"/>
    <w:rsid w:val="00990D73"/>
    <w:rsid w:val="009947E7"/>
    <w:rsid w:val="009A462A"/>
    <w:rsid w:val="009B4731"/>
    <w:rsid w:val="009B4B51"/>
    <w:rsid w:val="009D05C6"/>
    <w:rsid w:val="009D2A9A"/>
    <w:rsid w:val="009E19B8"/>
    <w:rsid w:val="009E5232"/>
    <w:rsid w:val="009F1F08"/>
    <w:rsid w:val="00A04962"/>
    <w:rsid w:val="00A07E1C"/>
    <w:rsid w:val="00A11108"/>
    <w:rsid w:val="00A12BE7"/>
    <w:rsid w:val="00A13280"/>
    <w:rsid w:val="00A17B27"/>
    <w:rsid w:val="00A25C32"/>
    <w:rsid w:val="00A26CC1"/>
    <w:rsid w:val="00A40139"/>
    <w:rsid w:val="00A43DE8"/>
    <w:rsid w:val="00A4784A"/>
    <w:rsid w:val="00A47F59"/>
    <w:rsid w:val="00A50374"/>
    <w:rsid w:val="00A633AC"/>
    <w:rsid w:val="00A65B8E"/>
    <w:rsid w:val="00A67BC7"/>
    <w:rsid w:val="00A920B3"/>
    <w:rsid w:val="00A93947"/>
    <w:rsid w:val="00AB6EF8"/>
    <w:rsid w:val="00AC0E32"/>
    <w:rsid w:val="00AC50FB"/>
    <w:rsid w:val="00AE16D4"/>
    <w:rsid w:val="00AE5B81"/>
    <w:rsid w:val="00AF1531"/>
    <w:rsid w:val="00AF6EC6"/>
    <w:rsid w:val="00B0285D"/>
    <w:rsid w:val="00B06A58"/>
    <w:rsid w:val="00B12299"/>
    <w:rsid w:val="00B12301"/>
    <w:rsid w:val="00B13A1C"/>
    <w:rsid w:val="00B23FD5"/>
    <w:rsid w:val="00B24EDB"/>
    <w:rsid w:val="00B25414"/>
    <w:rsid w:val="00B3195B"/>
    <w:rsid w:val="00B445F7"/>
    <w:rsid w:val="00B44631"/>
    <w:rsid w:val="00B568E9"/>
    <w:rsid w:val="00B60CC3"/>
    <w:rsid w:val="00B60E35"/>
    <w:rsid w:val="00B72F43"/>
    <w:rsid w:val="00B77F3E"/>
    <w:rsid w:val="00B816E9"/>
    <w:rsid w:val="00B853D6"/>
    <w:rsid w:val="00B860FE"/>
    <w:rsid w:val="00B86595"/>
    <w:rsid w:val="00B87322"/>
    <w:rsid w:val="00B93906"/>
    <w:rsid w:val="00B95506"/>
    <w:rsid w:val="00B95B06"/>
    <w:rsid w:val="00BB1021"/>
    <w:rsid w:val="00BB6769"/>
    <w:rsid w:val="00BB78D1"/>
    <w:rsid w:val="00BC60E1"/>
    <w:rsid w:val="00BD01CA"/>
    <w:rsid w:val="00BD4854"/>
    <w:rsid w:val="00BE354B"/>
    <w:rsid w:val="00BF54A4"/>
    <w:rsid w:val="00C02889"/>
    <w:rsid w:val="00C03175"/>
    <w:rsid w:val="00C12677"/>
    <w:rsid w:val="00C204C3"/>
    <w:rsid w:val="00C401DE"/>
    <w:rsid w:val="00C51C7E"/>
    <w:rsid w:val="00C61E5C"/>
    <w:rsid w:val="00C64D10"/>
    <w:rsid w:val="00C67665"/>
    <w:rsid w:val="00C71A48"/>
    <w:rsid w:val="00C72C8D"/>
    <w:rsid w:val="00C76DA8"/>
    <w:rsid w:val="00C94A44"/>
    <w:rsid w:val="00CB1E22"/>
    <w:rsid w:val="00CB5949"/>
    <w:rsid w:val="00CB6697"/>
    <w:rsid w:val="00CC39F1"/>
    <w:rsid w:val="00CC6F92"/>
    <w:rsid w:val="00CC7A45"/>
    <w:rsid w:val="00CE2766"/>
    <w:rsid w:val="00CE3776"/>
    <w:rsid w:val="00CE48C5"/>
    <w:rsid w:val="00CF22BC"/>
    <w:rsid w:val="00CF3EB9"/>
    <w:rsid w:val="00D075C5"/>
    <w:rsid w:val="00D075ED"/>
    <w:rsid w:val="00D234B8"/>
    <w:rsid w:val="00D236B1"/>
    <w:rsid w:val="00D306B6"/>
    <w:rsid w:val="00D32805"/>
    <w:rsid w:val="00D33FB8"/>
    <w:rsid w:val="00D52351"/>
    <w:rsid w:val="00D53699"/>
    <w:rsid w:val="00D71C77"/>
    <w:rsid w:val="00D9311F"/>
    <w:rsid w:val="00DA26AE"/>
    <w:rsid w:val="00DA3D0F"/>
    <w:rsid w:val="00DB0C04"/>
    <w:rsid w:val="00DB28E7"/>
    <w:rsid w:val="00DC0707"/>
    <w:rsid w:val="00DC1020"/>
    <w:rsid w:val="00DD2A25"/>
    <w:rsid w:val="00DD5BC1"/>
    <w:rsid w:val="00DF2C1B"/>
    <w:rsid w:val="00E00453"/>
    <w:rsid w:val="00E014AC"/>
    <w:rsid w:val="00E12D51"/>
    <w:rsid w:val="00E153F1"/>
    <w:rsid w:val="00E169A1"/>
    <w:rsid w:val="00E255E5"/>
    <w:rsid w:val="00E26692"/>
    <w:rsid w:val="00E305F0"/>
    <w:rsid w:val="00E46031"/>
    <w:rsid w:val="00E4645E"/>
    <w:rsid w:val="00E566B4"/>
    <w:rsid w:val="00E702F8"/>
    <w:rsid w:val="00E70B4E"/>
    <w:rsid w:val="00E838F7"/>
    <w:rsid w:val="00E86935"/>
    <w:rsid w:val="00EA2691"/>
    <w:rsid w:val="00EA66B7"/>
    <w:rsid w:val="00EB1608"/>
    <w:rsid w:val="00EB481C"/>
    <w:rsid w:val="00EB48B3"/>
    <w:rsid w:val="00EB4AEB"/>
    <w:rsid w:val="00EC7503"/>
    <w:rsid w:val="00ED79DC"/>
    <w:rsid w:val="00EE484B"/>
    <w:rsid w:val="00EE4E77"/>
    <w:rsid w:val="00EF0422"/>
    <w:rsid w:val="00EF7DA4"/>
    <w:rsid w:val="00F03752"/>
    <w:rsid w:val="00F04135"/>
    <w:rsid w:val="00F241C7"/>
    <w:rsid w:val="00F245B2"/>
    <w:rsid w:val="00F25CA8"/>
    <w:rsid w:val="00F27FE5"/>
    <w:rsid w:val="00F3065D"/>
    <w:rsid w:val="00F414F2"/>
    <w:rsid w:val="00F6076F"/>
    <w:rsid w:val="00F6619E"/>
    <w:rsid w:val="00F67F9C"/>
    <w:rsid w:val="00F82B6C"/>
    <w:rsid w:val="00F90D61"/>
    <w:rsid w:val="00FA463F"/>
    <w:rsid w:val="00FA7E95"/>
    <w:rsid w:val="00FB26F3"/>
    <w:rsid w:val="00FC1332"/>
    <w:rsid w:val="00FC456F"/>
    <w:rsid w:val="00FE5024"/>
    <w:rsid w:val="00FE6816"/>
    <w:rsid w:val="00FF00D1"/>
    <w:rsid w:val="00FF0811"/>
    <w:rsid w:val="00FF4C41"/>
    <w:rsid w:val="00FF6B89"/>
    <w:rsid w:val="00FF7F1E"/>
    <w:rsid w:val="0C2C4760"/>
    <w:rsid w:val="13071BBD"/>
    <w:rsid w:val="1E111D63"/>
    <w:rsid w:val="1E543437"/>
    <w:rsid w:val="219067F3"/>
    <w:rsid w:val="232F77EC"/>
    <w:rsid w:val="24E52788"/>
    <w:rsid w:val="2EA060B4"/>
    <w:rsid w:val="3B805735"/>
    <w:rsid w:val="4CA8521B"/>
    <w:rsid w:val="4F7D5145"/>
    <w:rsid w:val="5316095B"/>
    <w:rsid w:val="560A25EB"/>
    <w:rsid w:val="580800D7"/>
    <w:rsid w:val="5C411FD3"/>
    <w:rsid w:val="65684124"/>
    <w:rsid w:val="74CD263D"/>
    <w:rsid w:val="753A404C"/>
    <w:rsid w:val="757D51F4"/>
    <w:rsid w:val="7DA45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3">
    <w:name w:val="heading 1"/>
    <w:basedOn w:val="1"/>
    <w:next w:val="1"/>
    <w:link w:val="22"/>
    <w:qFormat/>
    <w:uiPriority w:val="9"/>
    <w:pPr>
      <w:keepNext/>
      <w:keepLines/>
      <w:spacing w:before="120" w:after="60" w:line="240" w:lineRule="auto"/>
      <w:ind w:firstLine="0" w:firstLineChars="0"/>
      <w:outlineLvl w:val="0"/>
    </w:pPr>
    <w:rPr>
      <w:b/>
      <w:bCs/>
      <w:kern w:val="44"/>
      <w:sz w:val="28"/>
      <w:szCs w:val="44"/>
    </w:rPr>
  </w:style>
  <w:style w:type="paragraph" w:styleId="4">
    <w:name w:val="heading 2"/>
    <w:basedOn w:val="1"/>
    <w:next w:val="1"/>
    <w:link w:val="25"/>
    <w:unhideWhenUsed/>
    <w:qFormat/>
    <w:uiPriority w:val="9"/>
    <w:pPr>
      <w:keepNext/>
      <w:keepLines/>
      <w:spacing w:before="120" w:after="60" w:line="240" w:lineRule="auto"/>
      <w:ind w:firstLine="0" w:firstLineChars="0"/>
      <w:outlineLvl w:val="1"/>
    </w:pPr>
    <w:rPr>
      <w:rFonts w:cstheme="majorBidi"/>
      <w:b/>
      <w:bCs/>
      <w:szCs w:val="32"/>
    </w:rPr>
  </w:style>
  <w:style w:type="paragraph" w:styleId="2">
    <w:name w:val="heading 3"/>
    <w:basedOn w:val="1"/>
    <w:next w:val="1"/>
    <w:link w:val="23"/>
    <w:unhideWhenUsed/>
    <w:qFormat/>
    <w:uiPriority w:val="9"/>
    <w:pPr>
      <w:keepNext/>
      <w:keepLines/>
      <w:spacing w:before="120" w:after="60" w:line="240" w:lineRule="auto"/>
      <w:ind w:firstLine="0" w:firstLineChars="0"/>
      <w:jc w:val="left"/>
      <w:outlineLvl w:val="2"/>
    </w:pPr>
    <w:rPr>
      <w:b/>
      <w:bCs/>
      <w:szCs w:val="32"/>
    </w:rPr>
  </w:style>
  <w:style w:type="paragraph" w:styleId="5">
    <w:name w:val="heading 4"/>
    <w:basedOn w:val="1"/>
    <w:next w:val="1"/>
    <w:link w:val="32"/>
    <w:unhideWhenUsed/>
    <w:qFormat/>
    <w:uiPriority w:val="9"/>
    <w:pPr>
      <w:keepNext/>
      <w:keepLines/>
      <w:spacing w:before="120" w:after="60" w:line="240" w:lineRule="auto"/>
      <w:ind w:firstLine="0" w:firstLineChars="0"/>
      <w:outlineLvl w:val="3"/>
    </w:pPr>
    <w:rPr>
      <w:rFonts w:cstheme="majorBidi"/>
      <w:b/>
      <w:bCs/>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3"/>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Balloon Text"/>
    <w:basedOn w:val="1"/>
    <w:link w:val="31"/>
    <w:semiHidden/>
    <w:unhideWhenUsed/>
    <w:qFormat/>
    <w:uiPriority w:val="99"/>
    <w:pPr>
      <w:spacing w:line="240" w:lineRule="auto"/>
    </w:pPr>
    <w:rPr>
      <w:sz w:val="18"/>
      <w:szCs w:val="18"/>
    </w:rPr>
  </w:style>
  <w:style w:type="paragraph" w:styleId="9">
    <w:name w:val="footer"/>
    <w:basedOn w:val="1"/>
    <w:link w:val="29"/>
    <w:unhideWhenUsed/>
    <w:qFormat/>
    <w:uiPriority w:val="99"/>
    <w:pPr>
      <w:tabs>
        <w:tab w:val="center" w:pos="4153"/>
        <w:tab w:val="right" w:pos="8306"/>
      </w:tabs>
      <w:snapToGrid w:val="0"/>
      <w:spacing w:line="240" w:lineRule="auto"/>
      <w:jc w:val="left"/>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unhideWhenUsed/>
    <w:qFormat/>
    <w:uiPriority w:val="39"/>
    <w:pPr>
      <w:spacing w:line="240" w:lineRule="auto"/>
    </w:pPr>
    <w:rPr>
      <w:sz w:val="21"/>
    </w:rPr>
  </w:style>
  <w:style w:type="paragraph" w:styleId="12">
    <w:name w:val="Subtitle"/>
    <w:basedOn w:val="1"/>
    <w:next w:val="1"/>
    <w:link w:val="27"/>
    <w:qFormat/>
    <w:uiPriority w:val="11"/>
    <w:pPr>
      <w:spacing w:before="120" w:after="60" w:line="240" w:lineRule="auto"/>
      <w:jc w:val="center"/>
      <w:textAlignment w:val="center"/>
      <w:outlineLvl w:val="2"/>
    </w:pPr>
    <w:rPr>
      <w:b/>
      <w:bCs/>
      <w:kern w:val="28"/>
      <w:szCs w:val="32"/>
    </w:rPr>
  </w:style>
  <w:style w:type="paragraph" w:styleId="13">
    <w:name w:val="List"/>
    <w:basedOn w:val="1"/>
    <w:semiHidden/>
    <w:unhideWhenUsed/>
    <w:qFormat/>
    <w:uiPriority w:val="99"/>
    <w:pPr>
      <w:ind w:left="200" w:hanging="200" w:hangingChars="200"/>
      <w:contextualSpacing/>
    </w:pPr>
  </w:style>
  <w:style w:type="paragraph" w:styleId="14">
    <w:name w:val="toc 2"/>
    <w:basedOn w:val="1"/>
    <w:next w:val="1"/>
    <w:unhideWhenUsed/>
    <w:qFormat/>
    <w:uiPriority w:val="39"/>
    <w:pPr>
      <w:ind w:left="420" w:leftChars="200"/>
    </w:pPr>
  </w:style>
  <w:style w:type="paragraph" w:styleId="15">
    <w:name w:val="Title"/>
    <w:basedOn w:val="1"/>
    <w:next w:val="13"/>
    <w:link w:val="26"/>
    <w:qFormat/>
    <w:uiPriority w:val="10"/>
    <w:pPr>
      <w:spacing w:before="120" w:after="60" w:line="240" w:lineRule="auto"/>
      <w:ind w:firstLine="0" w:firstLineChars="0"/>
      <w:jc w:val="center"/>
    </w:pPr>
    <w:rPr>
      <w:rFonts w:cstheme="majorBidi"/>
      <w:b/>
      <w:bCs/>
      <w:sz w:val="21"/>
      <w:szCs w:val="32"/>
    </w:rPr>
  </w:style>
  <w:style w:type="paragraph" w:styleId="16">
    <w:name w:val="annotation subject"/>
    <w:basedOn w:val="6"/>
    <w:next w:val="6"/>
    <w:link w:val="34"/>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标题 1 字符"/>
    <w:basedOn w:val="19"/>
    <w:link w:val="3"/>
    <w:qFormat/>
    <w:uiPriority w:val="9"/>
    <w:rPr>
      <w:rFonts w:ascii="Times New Roman" w:hAnsi="Times New Roman" w:eastAsia="宋体"/>
      <w:b/>
      <w:bCs/>
      <w:kern w:val="44"/>
      <w:sz w:val="28"/>
      <w:szCs w:val="44"/>
    </w:rPr>
  </w:style>
  <w:style w:type="character" w:customStyle="1" w:styleId="23">
    <w:name w:val="标题 3 字符"/>
    <w:basedOn w:val="19"/>
    <w:link w:val="2"/>
    <w:qFormat/>
    <w:uiPriority w:val="9"/>
    <w:rPr>
      <w:rFonts w:ascii="Times New Roman" w:hAnsi="Times New Roman" w:eastAsia="宋体"/>
      <w:b/>
      <w:bCs/>
      <w:sz w:val="24"/>
      <w:szCs w:val="32"/>
    </w:rPr>
  </w:style>
  <w:style w:type="paragraph" w:styleId="24">
    <w:name w:val="No Spacing"/>
    <w:basedOn w:val="13"/>
    <w:next w:val="1"/>
    <w:qFormat/>
    <w:uiPriority w:val="1"/>
    <w:pPr>
      <w:spacing w:line="240" w:lineRule="auto"/>
      <w:ind w:left="0" w:firstLine="0" w:firstLineChars="0"/>
      <w:jc w:val="center"/>
      <w:textAlignment w:val="center"/>
    </w:pPr>
    <w:rPr>
      <w:sz w:val="21"/>
    </w:rPr>
  </w:style>
  <w:style w:type="character" w:customStyle="1" w:styleId="25">
    <w:name w:val="标题 2 字符"/>
    <w:basedOn w:val="19"/>
    <w:link w:val="4"/>
    <w:qFormat/>
    <w:uiPriority w:val="9"/>
    <w:rPr>
      <w:rFonts w:ascii="Times New Roman" w:hAnsi="Times New Roman" w:eastAsia="宋体" w:cstheme="majorBidi"/>
      <w:b/>
      <w:bCs/>
      <w:sz w:val="24"/>
      <w:szCs w:val="32"/>
    </w:rPr>
  </w:style>
  <w:style w:type="character" w:customStyle="1" w:styleId="26">
    <w:name w:val="标题 字符"/>
    <w:basedOn w:val="19"/>
    <w:link w:val="15"/>
    <w:qFormat/>
    <w:uiPriority w:val="10"/>
    <w:rPr>
      <w:rFonts w:ascii="Times New Roman" w:hAnsi="Times New Roman" w:eastAsia="宋体" w:cstheme="majorBidi"/>
      <w:b/>
      <w:bCs/>
      <w:szCs w:val="32"/>
    </w:rPr>
  </w:style>
  <w:style w:type="character" w:customStyle="1" w:styleId="27">
    <w:name w:val="副标题 字符"/>
    <w:basedOn w:val="19"/>
    <w:link w:val="12"/>
    <w:qFormat/>
    <w:uiPriority w:val="11"/>
    <w:rPr>
      <w:rFonts w:ascii="Times New Roman" w:hAnsi="Times New Roman" w:eastAsia="宋体"/>
      <w:b/>
      <w:bCs/>
      <w:kern w:val="28"/>
      <w:sz w:val="24"/>
      <w:szCs w:val="32"/>
    </w:rPr>
  </w:style>
  <w:style w:type="character" w:customStyle="1" w:styleId="28">
    <w:name w:val="页眉 字符"/>
    <w:basedOn w:val="19"/>
    <w:link w:val="10"/>
    <w:qFormat/>
    <w:uiPriority w:val="99"/>
    <w:rPr>
      <w:rFonts w:ascii="Times New Roman" w:hAnsi="Times New Roman" w:eastAsia="宋体"/>
      <w:sz w:val="18"/>
      <w:szCs w:val="18"/>
    </w:rPr>
  </w:style>
  <w:style w:type="character" w:customStyle="1" w:styleId="29">
    <w:name w:val="页脚 字符"/>
    <w:basedOn w:val="19"/>
    <w:link w:val="9"/>
    <w:qFormat/>
    <w:uiPriority w:val="99"/>
    <w:rPr>
      <w:rFonts w:ascii="Times New Roman" w:hAnsi="Times New Roman" w:eastAsia="宋体"/>
      <w:sz w:val="18"/>
      <w:szCs w:val="18"/>
    </w:rPr>
  </w:style>
  <w:style w:type="paragraph" w:styleId="30">
    <w:name w:val="List Paragraph"/>
    <w:basedOn w:val="1"/>
    <w:qFormat/>
    <w:uiPriority w:val="34"/>
    <w:pPr>
      <w:ind w:firstLine="420"/>
    </w:pPr>
  </w:style>
  <w:style w:type="character" w:customStyle="1" w:styleId="31">
    <w:name w:val="批注框文本 字符"/>
    <w:basedOn w:val="19"/>
    <w:link w:val="8"/>
    <w:semiHidden/>
    <w:qFormat/>
    <w:uiPriority w:val="99"/>
    <w:rPr>
      <w:rFonts w:ascii="Times New Roman" w:hAnsi="Times New Roman" w:eastAsia="宋体"/>
      <w:sz w:val="18"/>
      <w:szCs w:val="18"/>
    </w:rPr>
  </w:style>
  <w:style w:type="character" w:customStyle="1" w:styleId="32">
    <w:name w:val="标题 4 字符"/>
    <w:basedOn w:val="19"/>
    <w:link w:val="5"/>
    <w:qFormat/>
    <w:uiPriority w:val="9"/>
    <w:rPr>
      <w:rFonts w:ascii="Times New Roman" w:hAnsi="Times New Roman" w:eastAsia="宋体" w:cstheme="majorBidi"/>
      <w:b/>
      <w:bCs/>
      <w:sz w:val="24"/>
      <w:szCs w:val="28"/>
    </w:rPr>
  </w:style>
  <w:style w:type="character" w:customStyle="1" w:styleId="33">
    <w:name w:val="批注文字 字符"/>
    <w:basedOn w:val="19"/>
    <w:link w:val="6"/>
    <w:semiHidden/>
    <w:qFormat/>
    <w:uiPriority w:val="99"/>
    <w:rPr>
      <w:rFonts w:ascii="Times New Roman" w:hAnsi="Times New Roman" w:eastAsia="宋体"/>
      <w:sz w:val="24"/>
    </w:rPr>
  </w:style>
  <w:style w:type="character" w:customStyle="1" w:styleId="34">
    <w:name w:val="批注主题 字符"/>
    <w:basedOn w:val="33"/>
    <w:link w:val="16"/>
    <w:semiHidden/>
    <w:qFormat/>
    <w:uiPriority w:val="99"/>
    <w:rPr>
      <w:rFonts w:ascii="Times New Roman" w:hAnsi="Times New Roman" w:eastAsia="宋体"/>
      <w:b/>
      <w:bCs/>
      <w:sz w:val="24"/>
    </w:rPr>
  </w:style>
  <w:style w:type="paragraph" w:customStyle="1" w:styleId="35">
    <w:name w:val="修订1"/>
    <w:hidden/>
    <w:semiHidden/>
    <w:qFormat/>
    <w:uiPriority w:val="99"/>
    <w:rPr>
      <w:rFonts w:ascii="Times New Roman" w:hAnsi="Times New Roman" w:eastAsia="宋体" w:cstheme="minorBidi"/>
      <w:kern w:val="2"/>
      <w:sz w:val="24"/>
      <w:szCs w:val="22"/>
      <w:lang w:val="en-US" w:eastAsia="zh-CN" w:bidi="ar-SA"/>
    </w:rPr>
  </w:style>
  <w:style w:type="character" w:customStyle="1" w:styleId="36">
    <w:name w:val="未处理的提及1"/>
    <w:basedOn w:val="19"/>
    <w:semiHidden/>
    <w:unhideWhenUsed/>
    <w:qFormat/>
    <w:uiPriority w:val="99"/>
    <w:rPr>
      <w:color w:val="605E5C"/>
      <w:shd w:val="clear" w:color="auto" w:fill="E1DFDD"/>
    </w:rPr>
  </w:style>
  <w:style w:type="paragraph" w:customStyle="1" w:styleId="37">
    <w:name w:val="Revision"/>
    <w:hidden/>
    <w:semiHidden/>
    <w:qFormat/>
    <w:uiPriority w:val="99"/>
    <w:rPr>
      <w:rFonts w:ascii="Times New Roman" w:hAnsi="Times New Roman" w:eastAsia="宋体"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E19E6-9734-4EB2-B590-0CD0BDAA2805}">
  <ds:schemaRefs/>
</ds:datastoreItem>
</file>

<file path=docProps/app.xml><?xml version="1.0" encoding="utf-8"?>
<Properties xmlns="http://schemas.openxmlformats.org/officeDocument/2006/extended-properties" xmlns:vt="http://schemas.openxmlformats.org/officeDocument/2006/docPropsVTypes">
  <Template>Normal</Template>
  <Pages>47</Pages>
  <Words>5011</Words>
  <Characters>28568</Characters>
  <Lines>238</Lines>
  <Paragraphs>67</Paragraphs>
  <TotalTime>0</TotalTime>
  <ScaleCrop>false</ScaleCrop>
  <LinksUpToDate>false</LinksUpToDate>
  <CharactersWithSpaces>33512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2019-08-20T01:57:00Z</dcterms:created>
  <dc:creator>鲍 宏岩</dc:creator>
  <cp:lastModifiedBy>为你，千千万万遍</cp:lastModifiedBy>
  <cp:lastPrinted>2020-01-09T09:02:00Z</cp:lastPrinted>
  <dcterms:modified xsi:type="dcterms:W3CDTF">2020-10-01T03:02:31Z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