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pageBreakBefore w:val="0"/>
        <w:widowControl w:val="0"/>
        <w:kinsoku/>
        <w:wordWrap/>
        <w:overflowPunct/>
        <w:topLinePunct w:val="0"/>
        <w:autoSpaceDE w:val="0"/>
        <w:autoSpaceDN w:val="0"/>
        <w:bidi w:val="0"/>
        <w:adjustRightInd/>
        <w:snapToGrid/>
        <w:spacing w:before="0" w:after="0"/>
        <w:jc w:val="center"/>
        <w:textAlignment w:val="auto"/>
        <w:rPr>
          <w:rFonts w:hint="eastAsia" w:asciiTheme="minorEastAsia" w:hAnsiTheme="minorEastAsia" w:eastAsiaTheme="minorEastAsia" w:cstheme="minorEastAsia"/>
          <w:b/>
          <w:bCs/>
          <w:sz w:val="36"/>
          <w:szCs w:val="36"/>
          <w:lang w:eastAsia="zh-CN"/>
        </w:rPr>
      </w:pPr>
      <w:r>
        <w:rPr>
          <w:rFonts w:hint="eastAsia" w:asciiTheme="minorEastAsia" w:hAnsiTheme="minorEastAsia" w:eastAsiaTheme="minorEastAsia" w:cstheme="minorEastAsia"/>
          <w:b/>
          <w:bCs/>
          <w:sz w:val="36"/>
          <w:szCs w:val="36"/>
          <w:lang w:val="en-US" w:eastAsia="zh-CN"/>
        </w:rPr>
        <w:t>新疆根力多生物科技有限公司生物型水溶肥建设</w:t>
      </w:r>
      <w:r>
        <w:rPr>
          <w:rFonts w:hint="eastAsia" w:asciiTheme="minorEastAsia" w:hAnsiTheme="minorEastAsia" w:eastAsiaTheme="minorEastAsia" w:cstheme="minorEastAsia"/>
          <w:b/>
          <w:bCs/>
          <w:sz w:val="36"/>
          <w:szCs w:val="36"/>
          <w:lang w:eastAsia="zh-CN"/>
        </w:rPr>
        <w:t>项目</w:t>
      </w:r>
    </w:p>
    <w:p>
      <w:pPr>
        <w:keepNext w:val="0"/>
        <w:keepLines w:val="0"/>
        <w:pageBreakBefore w:val="0"/>
        <w:widowControl w:val="0"/>
        <w:kinsoku/>
        <w:wordWrap/>
        <w:overflowPunct/>
        <w:topLinePunct w:val="0"/>
        <w:autoSpaceDE w:val="0"/>
        <w:autoSpaceDN w:val="0"/>
        <w:bidi w:val="0"/>
        <w:adjustRightInd/>
        <w:snapToGrid/>
        <w:spacing w:before="0" w:after="0"/>
        <w:jc w:val="center"/>
        <w:textAlignment w:val="auto"/>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竣工环境保护验收监测报告</w:t>
      </w:r>
    </w:p>
    <w:p>
      <w:pPr>
        <w:jc w:val="center"/>
        <w:rPr>
          <w:rFonts w:hint="default"/>
          <w:b w:val="0"/>
          <w:bCs w:val="0"/>
          <w:color w:val="auto"/>
          <w:sz w:val="32"/>
          <w:szCs w:val="32"/>
        </w:rPr>
      </w:pPr>
      <w:r>
        <w:rPr>
          <w:rFonts w:hint="default"/>
          <w:b w:val="0"/>
          <w:bCs w:val="0"/>
          <w:color w:val="auto"/>
          <w:sz w:val="32"/>
          <w:szCs w:val="32"/>
        </w:rPr>
        <w:t>中测环验（201</w:t>
      </w:r>
      <w:r>
        <w:rPr>
          <w:rFonts w:hint="eastAsia"/>
          <w:b w:val="0"/>
          <w:bCs w:val="0"/>
          <w:color w:val="auto"/>
          <w:sz w:val="32"/>
          <w:szCs w:val="32"/>
          <w:lang w:val="en-US" w:eastAsia="zh-CN"/>
        </w:rPr>
        <w:t>9</w:t>
      </w:r>
      <w:r>
        <w:rPr>
          <w:rFonts w:hint="default"/>
          <w:b w:val="0"/>
          <w:bCs w:val="0"/>
          <w:color w:val="auto"/>
          <w:sz w:val="32"/>
          <w:szCs w:val="32"/>
        </w:rPr>
        <w:t>-0</w:t>
      </w:r>
      <w:r>
        <w:rPr>
          <w:rFonts w:hint="eastAsia"/>
          <w:b w:val="0"/>
          <w:bCs w:val="0"/>
          <w:color w:val="auto"/>
          <w:sz w:val="32"/>
          <w:szCs w:val="32"/>
          <w:lang w:val="en-US" w:eastAsia="zh-CN"/>
        </w:rPr>
        <w:t>650</w:t>
      </w:r>
      <w:r>
        <w:rPr>
          <w:rFonts w:hint="default"/>
          <w:b w:val="0"/>
          <w:bCs w:val="0"/>
          <w:color w:val="auto"/>
          <w:sz w:val="32"/>
          <w:szCs w:val="32"/>
        </w:rPr>
        <w:t>）</w:t>
      </w:r>
    </w:p>
    <w:p>
      <w:pPr>
        <w:tabs>
          <w:tab w:val="left" w:pos="6683"/>
        </w:tabs>
        <w:jc w:val="left"/>
        <w:rPr>
          <w:rFonts w:hint="eastAsia" w:asciiTheme="minorEastAsia" w:hAnsiTheme="minorEastAsia" w:eastAsiaTheme="minorEastAsia" w:cstheme="minorEastAsia"/>
          <w:color w:val="C00000"/>
          <w:sz w:val="32"/>
          <w:szCs w:val="32"/>
          <w:lang w:eastAsia="zh-CN"/>
        </w:rPr>
      </w:pPr>
      <w:r>
        <w:rPr>
          <w:rFonts w:hint="eastAsia" w:asciiTheme="minorEastAsia" w:hAnsiTheme="minorEastAsia" w:eastAsiaTheme="minorEastAsia" w:cstheme="minorEastAsia"/>
          <w:color w:val="C00000"/>
          <w:sz w:val="32"/>
          <w:szCs w:val="32"/>
          <w:lang w:eastAsia="zh-CN"/>
        </w:rPr>
        <w:tab/>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新疆中测测试有限责任公司</w:t>
      </w:r>
    </w:p>
    <w:p>
      <w:pPr>
        <w:jc w:val="center"/>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20</w:t>
      </w:r>
      <w:r>
        <w:rPr>
          <w:rFonts w:hint="eastAsia" w:asciiTheme="minorEastAsia" w:hAnsiTheme="minorEastAsia" w:eastAsiaTheme="minorEastAsia" w:cstheme="minorEastAsia"/>
          <w:color w:val="auto"/>
          <w:sz w:val="32"/>
          <w:szCs w:val="32"/>
          <w:lang w:val="en-US" w:eastAsia="zh-CN"/>
        </w:rPr>
        <w:t>20</w:t>
      </w:r>
      <w:r>
        <w:rPr>
          <w:rFonts w:hint="eastAsia" w:asciiTheme="minorEastAsia" w:hAnsiTheme="minorEastAsia" w:eastAsiaTheme="minorEastAsia" w:cstheme="minorEastAsia"/>
          <w:color w:val="auto"/>
          <w:sz w:val="32"/>
          <w:szCs w:val="32"/>
        </w:rPr>
        <w:t>年</w:t>
      </w:r>
      <w:r>
        <w:rPr>
          <w:rFonts w:hint="eastAsia" w:asciiTheme="minorEastAsia" w:hAnsiTheme="minorEastAsia" w:eastAsiaTheme="minorEastAsia" w:cstheme="minorEastAsia"/>
          <w:color w:val="auto"/>
          <w:sz w:val="32"/>
          <w:szCs w:val="32"/>
          <w:lang w:val="en-US" w:eastAsia="zh-CN"/>
        </w:rPr>
        <w:t>4</w:t>
      </w:r>
      <w:r>
        <w:rPr>
          <w:rFonts w:hint="eastAsia" w:asciiTheme="minorEastAsia" w:hAnsiTheme="minorEastAsia" w:eastAsiaTheme="minorEastAsia" w:cstheme="minorEastAsia"/>
          <w:color w:val="auto"/>
          <w:sz w:val="32"/>
          <w:szCs w:val="32"/>
        </w:rPr>
        <w:t>月</w:t>
      </w: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sectPr>
          <w:type w:val="continuous"/>
          <w:pgSz w:w="11910" w:h="16840"/>
          <w:pgMar w:top="1580" w:right="1680" w:bottom="280" w:left="1680" w:header="720" w:footer="720" w:gutter="0"/>
          <w:pgBorders>
            <w:top w:val="single" w:color="FFFFFF" w:sz="4" w:space="1"/>
            <w:left w:val="single" w:color="FFFFFF" w:sz="4" w:space="4"/>
            <w:bottom w:val="single" w:color="FFFFFF" w:sz="4" w:space="1"/>
            <w:right w:val="single" w:color="FFFFFF" w:sz="4" w:space="4"/>
          </w:pgBorders>
          <w:pgNumType w:fmt="decimal"/>
        </w:sectPr>
      </w:pPr>
    </w:p>
    <w:p>
      <w:pPr>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val="0"/>
        <w:autoSpaceDN w:val="0"/>
        <w:bidi w:val="0"/>
        <w:adjustRightInd/>
        <w:snapToGrid/>
        <w:ind w:firstLine="48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color w:val="auto"/>
          <w:sz w:val="24"/>
          <w:szCs w:val="24"/>
        </w:rPr>
        <w:t>项目名称：</w:t>
      </w:r>
      <w:r>
        <w:rPr>
          <w:rFonts w:hint="eastAsia" w:asciiTheme="minorEastAsia" w:hAnsiTheme="minorEastAsia" w:eastAsiaTheme="minorEastAsia" w:cstheme="minorEastAsia"/>
          <w:b w:val="0"/>
          <w:bCs w:val="0"/>
          <w:color w:val="auto"/>
          <w:sz w:val="24"/>
          <w:szCs w:val="24"/>
          <w:lang w:val="en-US" w:eastAsia="zh-CN"/>
        </w:rPr>
        <w:t>新疆根力多生物科技有限公司生物型水溶肥建设项目</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jc w:val="both"/>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rPr>
        <w:t>建设单位：</w:t>
      </w:r>
      <w:r>
        <w:rPr>
          <w:rFonts w:hint="eastAsia" w:asciiTheme="minorEastAsia" w:hAnsiTheme="minorEastAsia" w:eastAsiaTheme="minorEastAsia" w:cstheme="minorEastAsia"/>
          <w:b w:val="0"/>
          <w:bCs w:val="0"/>
          <w:color w:val="auto"/>
          <w:sz w:val="24"/>
          <w:szCs w:val="24"/>
          <w:lang w:val="en-US" w:eastAsia="zh-CN"/>
        </w:rPr>
        <w:t>新疆根力多生物科技有限公司</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jc w:val="both"/>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jc w:val="both"/>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承担单位：新疆中测测试有限责任公司</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jc w:val="both"/>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rPr>
        <w:t>承担单位负责人：</w:t>
      </w:r>
      <w:r>
        <w:rPr>
          <w:rFonts w:hint="eastAsia" w:asciiTheme="minorEastAsia" w:hAnsiTheme="minorEastAsia" w:eastAsiaTheme="minorEastAsia" w:cstheme="minorEastAsia"/>
          <w:lang w:val="en-US" w:eastAsia="zh-CN"/>
        </w:rPr>
        <w:t>赵永建</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jc w:val="both"/>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rPr>
        <w:t xml:space="preserve">项目负责人： </w:t>
      </w:r>
      <w:r>
        <w:rPr>
          <w:rFonts w:hint="eastAsia" w:asciiTheme="minorEastAsia" w:hAnsiTheme="minorEastAsia" w:eastAsiaTheme="minorEastAsia" w:cstheme="minorEastAsia"/>
          <w:lang w:val="en-US" w:eastAsia="zh-CN"/>
        </w:rPr>
        <w:t>赵永建</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报 告 编 写：</w:t>
      </w:r>
      <w:r>
        <w:rPr>
          <w:rFonts w:hint="eastAsia" w:asciiTheme="minorEastAsia" w:hAnsiTheme="minorEastAsia" w:eastAsiaTheme="minorEastAsia" w:cstheme="minorEastAsia"/>
          <w:lang w:val="en-US" w:eastAsia="zh-CN"/>
        </w:rPr>
        <w:t>赵海凤</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证书编号：2019-JCJS-20874027)</w:t>
      </w:r>
      <w:r>
        <w:rPr>
          <w:rFonts w:hint="eastAsia" w:asciiTheme="minorEastAsia" w:hAnsiTheme="minorEastAsia" w:eastAsiaTheme="minorEastAsia" w:cstheme="minorEastAsia"/>
        </w:rPr>
        <w:t xml:space="preserve">  </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报 告 审 核：王怡</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报 告 审 定：赵永建 </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jc w:val="both"/>
        <w:textAlignment w:val="auto"/>
        <w:rPr>
          <w:rFonts w:hint="default" w:asciiTheme="minorEastAsia" w:hAnsiTheme="minorEastAsia" w:eastAsiaTheme="minorEastAsia" w:cstheme="minorEastAsia"/>
          <w:lang w:val="en-US"/>
        </w:rPr>
      </w:pPr>
      <w:r>
        <w:rPr>
          <w:rFonts w:hint="eastAsia" w:asciiTheme="minorEastAsia" w:hAnsiTheme="minorEastAsia" w:eastAsiaTheme="minorEastAsia" w:cstheme="minorEastAsia"/>
        </w:rPr>
        <w:t>现 场 监 测 人 员：</w:t>
      </w:r>
      <w:r>
        <w:rPr>
          <w:rFonts w:hint="eastAsia" w:asciiTheme="minorEastAsia" w:hAnsiTheme="minorEastAsia" w:eastAsiaTheme="minorEastAsia" w:cstheme="minorEastAsia"/>
          <w:lang w:val="en-US" w:eastAsia="zh-CN"/>
        </w:rPr>
        <w:t>范俊栋 陈硕  赖胜杰  张健胜  徐大钦</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jc w:val="both"/>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jc w:val="both"/>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新疆中测测试有限责任公司</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联系电话：0996-2237601</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邮    编：841000</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地址</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新疆库尔勒民生路和合家园8-2-02号</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jc w:val="both"/>
        <w:textAlignment w:val="auto"/>
        <w:rPr>
          <w:rFonts w:hint="eastAsia" w:asciiTheme="minorEastAsia" w:hAnsiTheme="minorEastAsia" w:eastAsiaTheme="minorEastAsia" w:cstheme="minorEastAsia"/>
        </w:rPr>
        <w:sectPr>
          <w:footerReference r:id="rId3" w:type="default"/>
          <w:pgSz w:w="11910" w:h="16840"/>
          <w:pgMar w:top="1580" w:right="1680" w:bottom="280" w:left="1680" w:header="720" w:footer="720" w:gutter="0"/>
          <w:pgBorders>
            <w:top w:val="single" w:color="FFFFFF" w:sz="4" w:space="1"/>
            <w:left w:val="single" w:color="FFFFFF" w:sz="4" w:space="4"/>
            <w:bottom w:val="single" w:color="FFFFFF" w:sz="4" w:space="1"/>
            <w:right w:val="single" w:color="FFFFFF" w:sz="4" w:space="4"/>
          </w:pgBorders>
          <w:pgNumType w:fmt="decimal" w:start="1"/>
        </w:sectPr>
      </w:pPr>
    </w:p>
    <w:p>
      <w:pPr>
        <w:keepNext w:val="0"/>
        <w:keepLines w:val="0"/>
        <w:pageBreakBefore w:val="0"/>
        <w:widowControl w:val="0"/>
        <w:kinsoku/>
        <w:wordWrap/>
        <w:overflowPunct/>
        <w:topLinePunct w:val="0"/>
        <w:autoSpaceDE w:val="0"/>
        <w:autoSpaceDN w:val="0"/>
        <w:bidi w:val="0"/>
        <w:adjustRightInd/>
        <w:snapToGrid/>
        <w:spacing w:before="0" w:after="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w:t>
      </w:r>
    </w:p>
    <w:p>
      <w:pPr>
        <w:keepNext w:val="0"/>
        <w:keepLines w:val="0"/>
        <w:pageBreakBefore w:val="0"/>
        <w:widowControl w:val="0"/>
        <w:kinsoku/>
        <w:wordWrap/>
        <w:overflowPunct/>
        <w:topLinePunct w:val="0"/>
        <w:autoSpaceDE w:val="0"/>
        <w:autoSpaceDN w:val="0"/>
        <w:bidi w:val="0"/>
        <w:adjustRightInd/>
        <w:snapToGrid/>
        <w:spacing w:before="0" w:after="0"/>
        <w:jc w:val="both"/>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《关于</w:t>
      </w:r>
      <w:r>
        <w:rPr>
          <w:rFonts w:hint="eastAsia" w:asciiTheme="minorEastAsia" w:hAnsiTheme="minorEastAsia" w:eastAsiaTheme="minorEastAsia" w:cstheme="minorEastAsia"/>
          <w:b w:val="0"/>
          <w:bCs w:val="0"/>
          <w:color w:val="auto"/>
          <w:sz w:val="24"/>
          <w:szCs w:val="24"/>
          <w:lang w:val="en-US" w:eastAsia="zh-CN"/>
        </w:rPr>
        <w:t>新疆根力多生物科技有限公司生物型水溶肥</w:t>
      </w:r>
      <w:r>
        <w:rPr>
          <w:rFonts w:hint="eastAsia" w:asciiTheme="minorEastAsia" w:hAnsiTheme="minorEastAsia" w:eastAsiaTheme="minorEastAsia" w:cstheme="minorEastAsia"/>
          <w:b w:val="0"/>
          <w:bCs w:val="0"/>
          <w:sz w:val="24"/>
          <w:szCs w:val="24"/>
          <w:lang w:val="en-US" w:eastAsia="zh-CN"/>
        </w:rPr>
        <w:t>建设</w:t>
      </w:r>
      <w:r>
        <w:rPr>
          <w:rFonts w:hint="eastAsia" w:asciiTheme="minorEastAsia" w:hAnsiTheme="minorEastAsia" w:eastAsiaTheme="minorEastAsia" w:cstheme="minorEastAsia"/>
          <w:b w:val="0"/>
          <w:bCs w:val="0"/>
          <w:sz w:val="24"/>
          <w:szCs w:val="24"/>
          <w:lang w:eastAsia="zh-CN"/>
        </w:rPr>
        <w:t>项目</w:t>
      </w:r>
      <w:r>
        <w:rPr>
          <w:rFonts w:hint="eastAsia" w:asciiTheme="minorEastAsia" w:hAnsiTheme="minorEastAsia" w:eastAsiaTheme="minorEastAsia" w:cstheme="minorEastAsia"/>
          <w:b w:val="0"/>
          <w:bCs w:val="0"/>
          <w:sz w:val="24"/>
          <w:szCs w:val="24"/>
        </w:rPr>
        <w:t>的批复》</w:t>
      </w:r>
      <w:r>
        <w:rPr>
          <w:rFonts w:hint="eastAsia" w:asciiTheme="minorEastAsia" w:hAnsiTheme="minorEastAsia" w:eastAsiaTheme="minorEastAsia" w:cstheme="minorEastAsia"/>
          <w:b w:val="0"/>
          <w:bCs w:val="0"/>
          <w:color w:val="auto"/>
          <w:sz w:val="24"/>
          <w:szCs w:val="24"/>
          <w:lang w:eastAsia="zh-CN"/>
        </w:rPr>
        <w:t>巴环评价函〔20</w:t>
      </w:r>
      <w:r>
        <w:rPr>
          <w:rFonts w:hint="eastAsia" w:asciiTheme="minorEastAsia" w:hAnsiTheme="minorEastAsia" w:eastAsiaTheme="minorEastAsia" w:cstheme="minorEastAsia"/>
          <w:b w:val="0"/>
          <w:bCs w:val="0"/>
          <w:color w:val="auto"/>
          <w:sz w:val="24"/>
          <w:szCs w:val="24"/>
          <w:lang w:val="en-US" w:eastAsia="zh-CN"/>
        </w:rPr>
        <w:t>19</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11</w:t>
      </w:r>
      <w:r>
        <w:rPr>
          <w:rFonts w:hint="eastAsia" w:asciiTheme="minorEastAsia" w:hAnsiTheme="minorEastAsia" w:eastAsiaTheme="minorEastAsia" w:cstheme="minorEastAsia"/>
          <w:b w:val="0"/>
          <w:bCs w:val="0"/>
          <w:color w:val="auto"/>
          <w:sz w:val="24"/>
          <w:szCs w:val="24"/>
          <w:lang w:eastAsia="zh-CN"/>
        </w:rPr>
        <w:t>号</w:t>
      </w:r>
      <w:r>
        <w:rPr>
          <w:rFonts w:hint="eastAsia" w:asciiTheme="minorEastAsia" w:hAnsiTheme="minorEastAsia" w:eastAsiaTheme="minorEastAsia" w:cstheme="minorEastAsia"/>
          <w:b w:val="0"/>
          <w:bCs w:val="0"/>
          <w:sz w:val="24"/>
          <w:szCs w:val="24"/>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leftChars="0" w:right="0" w:rightChars="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2.营业执照</w:t>
      </w:r>
    </w:p>
    <w:p>
      <w:pPr>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3.建设项目竣工</w:t>
      </w:r>
      <w:r>
        <w:rPr>
          <w:rFonts w:hint="eastAsia" w:asciiTheme="minorEastAsia" w:hAnsiTheme="minorEastAsia" w:eastAsiaTheme="minorEastAsia" w:cstheme="minorEastAsia"/>
          <w:b w:val="0"/>
          <w:bCs w:val="0"/>
          <w:sz w:val="24"/>
          <w:szCs w:val="24"/>
        </w:rPr>
        <w:t>验收</w:t>
      </w:r>
      <w:r>
        <w:rPr>
          <w:rFonts w:hint="eastAsia" w:asciiTheme="minorEastAsia" w:hAnsiTheme="minorEastAsia" w:eastAsiaTheme="minorEastAsia" w:cstheme="minorEastAsia"/>
          <w:b w:val="0"/>
          <w:bCs w:val="0"/>
          <w:sz w:val="24"/>
          <w:szCs w:val="24"/>
          <w:lang w:val="en-US" w:eastAsia="zh-CN"/>
        </w:rPr>
        <w:t>监</w:t>
      </w:r>
      <w:r>
        <w:rPr>
          <w:rFonts w:hint="eastAsia" w:asciiTheme="minorEastAsia" w:hAnsiTheme="minorEastAsia" w:eastAsiaTheme="minorEastAsia" w:cstheme="minorEastAsia"/>
          <w:b w:val="0"/>
          <w:bCs w:val="0"/>
          <w:sz w:val="24"/>
          <w:szCs w:val="24"/>
        </w:rPr>
        <w:t>测报告</w:t>
      </w:r>
    </w:p>
    <w:p>
      <w:pPr>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建设项目竣工环境保护</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三同时”验收登记表</w:t>
      </w:r>
    </w:p>
    <w:p>
      <w:pPr>
        <w:pStyle w:val="2"/>
        <w:ind w:left="0" w:leftChars="0" w:firstLine="0" w:firstLineChars="0"/>
        <w:rPr>
          <w:rFonts w:hint="default" w:eastAsiaTheme="minorEastAsia"/>
          <w:lang w:val="en-US" w:eastAsia="zh-CN"/>
        </w:rPr>
      </w:pPr>
      <w:r>
        <w:rPr>
          <w:rFonts w:hint="eastAsia" w:asciiTheme="minorEastAsia" w:hAnsiTheme="minorEastAsia" w:eastAsiaTheme="minorEastAsia" w:cstheme="minorEastAsia"/>
          <w:sz w:val="24"/>
          <w:szCs w:val="24"/>
          <w:lang w:val="en-US" w:eastAsia="zh-CN"/>
        </w:rPr>
        <w:t>5.其他资料</w:t>
      </w:r>
    </w:p>
    <w:p>
      <w:pPr>
        <w:pStyle w:val="2"/>
        <w:ind w:left="0" w:leftChars="0" w:firstLine="0" w:firstLineChars="0"/>
        <w:outlineLvl w:val="9"/>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Theme="minorEastAsia" w:hAnsiTheme="minorEastAsia" w:eastAsiaTheme="minorEastAsia" w:cstheme="minorEastAsia"/>
        </w:rPr>
      </w:pPr>
    </w:p>
    <w:p>
      <w:pPr>
        <w:pStyle w:val="2"/>
        <w:outlineLvl w:val="9"/>
        <w:rPr>
          <w:rFonts w:hint="eastAsia" w:asciiTheme="minorEastAsia" w:hAnsiTheme="minorEastAsia" w:eastAsiaTheme="minorEastAsia" w:cstheme="minorEastAsia"/>
        </w:rPr>
      </w:pPr>
    </w:p>
    <w:p>
      <w:pPr>
        <w:pStyle w:val="2"/>
        <w:ind w:left="0" w:leftChars="0" w:firstLine="0" w:firstLineChars="0"/>
        <w:outlineLvl w:val="9"/>
        <w:rPr>
          <w:rFonts w:hint="eastAsia" w:asciiTheme="minorEastAsia" w:hAnsiTheme="minorEastAsia" w:eastAsiaTheme="minorEastAsia" w:cstheme="minorEastAsia"/>
        </w:rPr>
      </w:pPr>
    </w:p>
    <w:p>
      <w:pPr>
        <w:pStyle w:val="2"/>
        <w:ind w:left="0" w:leftChars="0" w:firstLine="0" w:firstLineChars="0"/>
        <w:outlineLvl w:val="9"/>
        <w:rPr>
          <w:rFonts w:hint="eastAsia"/>
        </w:rPr>
        <w:sectPr>
          <w:footerReference r:id="rId4" w:type="default"/>
          <w:pgSz w:w="11910" w:h="16840"/>
          <w:pgMar w:top="1340" w:right="1560" w:bottom="280" w:left="1680" w:header="1118" w:footer="0" w:gutter="0"/>
          <w:pgBorders>
            <w:top w:val="single" w:color="FFFFFF" w:sz="4" w:space="1"/>
            <w:left w:val="single" w:color="FFFFFF" w:sz="4" w:space="4"/>
            <w:bottom w:val="single" w:color="FFFFFF" w:sz="4" w:space="1"/>
            <w:right w:val="single" w:color="FFFFFF" w:sz="4" w:space="4"/>
          </w:pgBorders>
          <w:pgNumType w:fmt="decimal"/>
        </w:sectPr>
      </w:pPr>
    </w:p>
    <w:sdt>
      <w:sdtPr>
        <w:rPr>
          <w:rFonts w:ascii="宋体" w:hAnsi="宋体" w:eastAsia="宋体" w:cs="宋体"/>
          <w:sz w:val="21"/>
          <w:szCs w:val="22"/>
          <w:lang w:val="zh-CN" w:eastAsia="zh-CN" w:bidi="zh-CN"/>
        </w:rPr>
        <w:id w:val="147455555"/>
        <w15:color w:val="DBDBDB"/>
        <w:docPartObj>
          <w:docPartGallery w:val="Table of Contents"/>
          <w:docPartUnique/>
        </w:docPartObj>
      </w:sdtPr>
      <w:sdtEndPr>
        <w:rPr>
          <w:rFonts w:hint="eastAsia" w:ascii="宋体" w:hAnsi="宋体" w:eastAsia="宋体" w:cs="宋体"/>
          <w:bCs/>
          <w:color w:val="0000FF"/>
          <w:sz w:val="24"/>
          <w:szCs w:val="24"/>
          <w:lang w:val="zh-CN" w:eastAsia="zh-CN" w:bidi="zh-CN"/>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目录</w:t>
          </w:r>
        </w:p>
        <w:p>
          <w:pPr>
            <w:pStyle w:val="13"/>
            <w:tabs>
              <w:tab w:val="right" w:pos="2800"/>
              <w:tab w:val="right" w:leader="dot" w:pos="8304"/>
            </w:tabs>
            <w:rPr>
              <w:rFonts w:hint="eastAsia" w:ascii="宋体" w:hAnsi="宋体" w:eastAsia="宋体" w:cs="宋体"/>
              <w:sz w:val="24"/>
              <w:szCs w:val="24"/>
            </w:rPr>
          </w:pPr>
          <w:r>
            <w:rPr>
              <w:rFonts w:hint="eastAsia" w:ascii="宋体" w:hAnsi="宋体" w:eastAsia="宋体" w:cs="宋体"/>
              <w:b/>
              <w:bCs/>
              <w:color w:val="0000FF"/>
              <w:sz w:val="24"/>
              <w:szCs w:val="24"/>
            </w:rPr>
            <w:fldChar w:fldCharType="begin"/>
          </w:r>
          <w:r>
            <w:rPr>
              <w:rFonts w:hint="eastAsia" w:ascii="宋体" w:hAnsi="宋体" w:eastAsia="宋体" w:cs="宋体"/>
              <w:b/>
              <w:bCs/>
              <w:color w:val="0000FF"/>
              <w:sz w:val="24"/>
              <w:szCs w:val="24"/>
            </w:rPr>
            <w:instrText xml:space="preserve">TOC \o "1-3" \h \u </w:instrText>
          </w:r>
          <w:r>
            <w:rPr>
              <w:rFonts w:hint="eastAsia" w:ascii="宋体" w:hAnsi="宋体" w:eastAsia="宋体" w:cs="宋体"/>
              <w:b/>
              <w:bCs/>
              <w:color w:val="0000FF"/>
              <w:sz w:val="24"/>
              <w:szCs w:val="24"/>
            </w:rPr>
            <w:fldChar w:fldCharType="separate"/>
          </w: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_Toc32425 </w:instrText>
          </w:r>
          <w:r>
            <w:rPr>
              <w:rFonts w:hint="eastAsia" w:ascii="宋体" w:hAnsi="宋体" w:eastAsia="宋体" w:cs="宋体"/>
              <w:bCs/>
              <w:sz w:val="24"/>
              <w:szCs w:val="24"/>
            </w:rPr>
            <w:fldChar w:fldCharType="separate"/>
          </w:r>
          <w:r>
            <w:rPr>
              <w:rFonts w:hint="eastAsia" w:ascii="宋体" w:hAnsi="宋体" w:eastAsia="宋体" w:cs="宋体"/>
              <w:bCs/>
              <w:sz w:val="24"/>
              <w:szCs w:val="24"/>
            </w:rPr>
            <w:t>前</w:t>
          </w:r>
          <w:r>
            <w:rPr>
              <w:rFonts w:hint="eastAsia" w:ascii="宋体" w:hAnsi="宋体" w:eastAsia="宋体" w:cs="宋体"/>
              <w:bCs/>
              <w:sz w:val="24"/>
              <w:szCs w:val="24"/>
            </w:rPr>
            <w:tab/>
          </w:r>
          <w:r>
            <w:rPr>
              <w:rFonts w:hint="eastAsia" w:ascii="宋体" w:hAnsi="宋体" w:eastAsia="宋体" w:cs="宋体"/>
              <w:bCs/>
              <w:sz w:val="24"/>
              <w:szCs w:val="24"/>
            </w:rPr>
            <w:t>言</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_Toc32425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3"/>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_Toc23068 </w:instrText>
          </w:r>
          <w:r>
            <w:rPr>
              <w:rFonts w:hint="eastAsia" w:ascii="宋体" w:hAnsi="宋体" w:eastAsia="宋体" w:cs="宋体"/>
              <w:bCs/>
              <w:sz w:val="24"/>
              <w:szCs w:val="24"/>
            </w:rPr>
            <w:fldChar w:fldCharType="separate"/>
          </w:r>
          <w:r>
            <w:rPr>
              <w:rFonts w:hint="eastAsia" w:ascii="宋体" w:hAnsi="宋体" w:eastAsia="宋体" w:cs="宋体"/>
              <w:bCs/>
              <w:sz w:val="24"/>
              <w:szCs w:val="24"/>
              <w:lang w:val="en-US" w:eastAsia="zh-CN" w:bidi="zh-CN"/>
            </w:rPr>
            <w:t>一、验收依据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_Toc23068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4"/>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_Toc15467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 xml:space="preserve">1.1 </w:t>
          </w:r>
          <w:r>
            <w:rPr>
              <w:rFonts w:hint="eastAsia" w:ascii="宋体" w:hAnsi="宋体" w:eastAsia="宋体" w:cs="宋体"/>
              <w:sz w:val="24"/>
              <w:szCs w:val="24"/>
              <w:lang w:val="zh-CN" w:eastAsia="zh-CN"/>
            </w:rPr>
            <w:t>建设项目环境保护相关法律、法规和规章制度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_Toc15467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4"/>
            <w:tabs>
              <w:tab w:val="right" w:leader="dot" w:pos="8304"/>
            </w:tabs>
            <w:rPr>
              <w:rFonts w:hint="eastAsia" w:ascii="宋体" w:hAnsi="宋体" w:eastAsia="宋体" w:cs="宋体"/>
              <w:bCs/>
              <w:color w:val="0000FF"/>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_Toc27065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 xml:space="preserve">1.2 </w:t>
          </w:r>
          <w:r>
            <w:rPr>
              <w:rFonts w:hint="eastAsia" w:ascii="宋体" w:hAnsi="宋体" w:eastAsia="宋体" w:cs="宋体"/>
              <w:sz w:val="24"/>
              <w:szCs w:val="24"/>
              <w:lang w:val="zh-CN" w:eastAsia="zh-CN"/>
            </w:rPr>
            <w:t>建设项目竣工环境保护验收技术规范</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_Toc27065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4"/>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_Toc27065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 xml:space="preserve">1.3 </w:t>
          </w:r>
          <w:r>
            <w:rPr>
              <w:rStyle w:val="25"/>
              <w:rFonts w:hint="eastAsia" w:ascii="宋体" w:hAnsi="宋体" w:eastAsia="宋体" w:cs="宋体"/>
              <w:b w:val="0"/>
              <w:bCs/>
              <w:sz w:val="24"/>
              <w:szCs w:val="24"/>
              <w:lang w:val="zh-CN" w:eastAsia="zh-CN"/>
            </w:rPr>
            <w:t>建设项目环境影响评价报告书(表)及其审批部门审批决定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_Toc27065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4"/>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_Toc3725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 xml:space="preserve">1.4 </w:t>
          </w:r>
          <w:r>
            <w:rPr>
              <w:rFonts w:hint="eastAsia" w:ascii="宋体" w:hAnsi="宋体" w:eastAsia="宋体" w:cs="宋体"/>
              <w:sz w:val="24"/>
              <w:szCs w:val="24"/>
              <w:lang w:val="zh-CN" w:eastAsia="zh-CN"/>
            </w:rPr>
            <w:t>其他相关文件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_Toc3725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3"/>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_Toc23946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二、建设项目概况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_Toc23946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4"/>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_Toc11544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2.1 地理位置及平面布置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_Toc11544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4"/>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_Toc27146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2.2 建设项目概况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_Toc27146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4"/>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_Toc19663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2.3 建设项目内容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_Toc19663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4"/>
            <w:tabs>
              <w:tab w:val="right" w:leader="dot" w:pos="8304"/>
            </w:tabs>
            <w:rPr>
              <w:rFonts w:hint="eastAsia" w:ascii="宋体" w:hAnsi="宋体" w:eastAsia="宋体" w:cs="宋体"/>
              <w:bCs/>
              <w:color w:val="0000FF"/>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_Toc1108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2.4 原、辅材料描述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_Toc1108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4"/>
            <w:tabs>
              <w:tab w:val="right" w:leader="dot" w:pos="8304"/>
            </w:tabs>
            <w:rPr>
              <w:rFonts w:hint="eastAsia" w:ascii="宋体" w:hAnsi="宋体" w:eastAsia="宋体" w:cs="宋体"/>
              <w:bCs/>
              <w:color w:val="0000FF"/>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_Toc10018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2.5 水源及水平衡</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_Toc10018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4"/>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_Toc10018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2.6 建设项目生产工艺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_Toc10018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4"/>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_Toc24898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2.7 项目变动情况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_Toc24898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3"/>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_Toc14043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三、污染源及治理措施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_Toc14043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4"/>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_Toc29218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3.1 废水</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_Toc29218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4"/>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_Toc6150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3.2 废气</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_Toc6150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4"/>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_Toc15199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3.2 噪声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_Toc15199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4"/>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_Toc32185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3.3 固废</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_Toc32185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3"/>
            <w:tabs>
              <w:tab w:val="right" w:leader="dot" w:pos="8304"/>
            </w:tabs>
            <w:ind w:left="0" w:leftChars="0" w:firstLine="0" w:firstLineChars="0"/>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_Toc30764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四、环境影响报告书（表）的主要结论、要求与建议及其审批部门审批决定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_Toc30764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4"/>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_Toc28740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4.1 环境影响报告书（表）的主要结论与意见</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_Toc28740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4"/>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_Toc27413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4.2 审批部门决定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_Toc27413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4"/>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_Toc21393 </w:instrText>
          </w:r>
          <w:r>
            <w:rPr>
              <w:rFonts w:hint="eastAsia" w:ascii="宋体" w:hAnsi="宋体" w:eastAsia="宋体" w:cs="宋体"/>
              <w:bCs/>
              <w:sz w:val="24"/>
              <w:szCs w:val="24"/>
            </w:rPr>
            <w:fldChar w:fldCharType="separate"/>
          </w:r>
          <w:r>
            <w:rPr>
              <w:rFonts w:hint="eastAsia" w:cs="宋体"/>
              <w:sz w:val="24"/>
              <w:szCs w:val="24"/>
              <w:lang w:val="en-US" w:eastAsia="zh-CN"/>
            </w:rPr>
            <w:t>4.3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环评报告及批复中提出的保护措施落实情况调查一览表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_Toc21393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3"/>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_Toc13105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五、验收监测标准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_Toc13105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4"/>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_Toc12295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5.1 废气</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_Toc12295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4"/>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_Toc32663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5.2 噪声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_Toc32663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3"/>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_Toc13089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六、验收监测内容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_Toc13089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4"/>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_Toc5255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6.1 验收监测点位图</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_Toc5255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tabs>
              <w:tab w:val="right" w:leader="dot" w:pos="8304"/>
            </w:tabs>
            <w:ind w:left="0" w:leftChars="0" w:firstLine="480" w:firstLineChars="200"/>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_Toc10991 </w:instrText>
          </w:r>
          <w:r>
            <w:rPr>
              <w:rFonts w:hint="eastAsia" w:ascii="宋体" w:hAnsi="宋体" w:eastAsia="宋体" w:cs="宋体"/>
              <w:bCs/>
              <w:sz w:val="24"/>
              <w:szCs w:val="24"/>
            </w:rPr>
            <w:fldChar w:fldCharType="separate"/>
          </w:r>
          <w:r>
            <w:rPr>
              <w:rFonts w:hint="eastAsia" w:ascii="宋体" w:hAnsi="宋体" w:eastAsia="宋体" w:cs="宋体"/>
              <w:bCs/>
              <w:sz w:val="24"/>
              <w:szCs w:val="24"/>
              <w:lang w:val="en-US" w:eastAsia="zh-CN"/>
            </w:rPr>
            <w:t>6.2 废气监测点位及监测内容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_Toc10991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tabs>
              <w:tab w:val="right" w:leader="dot" w:pos="8304"/>
            </w:tabs>
            <w:ind w:left="0" w:leftChars="0" w:firstLine="480" w:firstLineChars="200"/>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_Toc16153 </w:instrText>
          </w:r>
          <w:r>
            <w:rPr>
              <w:rFonts w:hint="eastAsia" w:ascii="宋体" w:hAnsi="宋体" w:eastAsia="宋体" w:cs="宋体"/>
              <w:bCs/>
              <w:sz w:val="24"/>
              <w:szCs w:val="24"/>
            </w:rPr>
            <w:fldChar w:fldCharType="separate"/>
          </w:r>
          <w:r>
            <w:rPr>
              <w:rFonts w:hint="eastAsia" w:ascii="宋体" w:hAnsi="宋体" w:eastAsia="宋体" w:cs="宋体"/>
              <w:bCs/>
              <w:sz w:val="24"/>
              <w:szCs w:val="24"/>
              <w:lang w:val="en-US" w:eastAsia="zh-CN"/>
            </w:rPr>
            <w:t>6.3 噪声监测点位及内容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_Toc16153 </w:instrText>
          </w:r>
          <w:r>
            <w:rPr>
              <w:rFonts w:hint="eastAsia" w:ascii="宋体" w:hAnsi="宋体" w:eastAsia="宋体" w:cs="宋体"/>
              <w:sz w:val="24"/>
              <w:szCs w:val="24"/>
            </w:rPr>
            <w:fldChar w:fldCharType="separate"/>
          </w:r>
          <w:r>
            <w:rPr>
              <w:rFonts w:hint="eastAsia" w:ascii="宋体" w:hAnsi="宋体" w:eastAsia="宋体" w:cs="宋体"/>
              <w:sz w:val="24"/>
              <w:szCs w:val="24"/>
            </w:rPr>
            <w:t>21</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3"/>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_Toc13049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七、</w:t>
          </w:r>
          <w:r>
            <w:rPr>
              <w:rFonts w:hint="eastAsia" w:ascii="宋体" w:hAnsi="宋体" w:eastAsia="宋体" w:cs="宋体"/>
              <w:sz w:val="24"/>
              <w:szCs w:val="24"/>
            </w:rPr>
            <w:t>验收监测质量保证及质量控制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_Toc13049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4"/>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_Toc16306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 xml:space="preserve">7.1 </w:t>
          </w:r>
          <w:r>
            <w:rPr>
              <w:rFonts w:hint="eastAsia" w:ascii="宋体" w:hAnsi="宋体" w:eastAsia="宋体" w:cs="宋体"/>
              <w:sz w:val="24"/>
              <w:szCs w:val="24"/>
            </w:rPr>
            <w:t>验收监测</w:t>
          </w:r>
          <w:r>
            <w:rPr>
              <w:rFonts w:hint="eastAsia" w:ascii="宋体" w:hAnsi="宋体" w:eastAsia="宋体" w:cs="宋体"/>
              <w:sz w:val="24"/>
              <w:szCs w:val="24"/>
              <w:lang w:val="en-US" w:eastAsia="zh-CN"/>
            </w:rPr>
            <w:t>分析方法与监测仪器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_Toc16306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4"/>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_Toc8492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7.2 人员能力</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_Toc8492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4"/>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_Toc25532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7.3 气体监测分析过程中的质量保证和质量控制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_Toc25532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4"/>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_Toc11591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 xml:space="preserve">7.4 </w:t>
          </w:r>
          <w:r>
            <w:rPr>
              <w:rFonts w:hint="eastAsia" w:ascii="宋体" w:hAnsi="宋体" w:eastAsia="宋体" w:cs="宋体"/>
              <w:sz w:val="24"/>
              <w:szCs w:val="24"/>
            </w:rPr>
            <w:t>噪声监测分析过程中的质量保证和质量控制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_Toc11591 </w:instrText>
          </w:r>
          <w:r>
            <w:rPr>
              <w:rFonts w:hint="eastAsia" w:ascii="宋体" w:hAnsi="宋体" w:eastAsia="宋体" w:cs="宋体"/>
              <w:sz w:val="24"/>
              <w:szCs w:val="24"/>
            </w:rPr>
            <w:fldChar w:fldCharType="separate"/>
          </w:r>
          <w:r>
            <w:rPr>
              <w:rFonts w:hint="eastAsia" w:ascii="宋体" w:hAnsi="宋体" w:eastAsia="宋体" w:cs="宋体"/>
              <w:sz w:val="24"/>
              <w:szCs w:val="24"/>
            </w:rPr>
            <w:t>23</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3"/>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_Toc2656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八、 验收监测结果及评价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_Toc2656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4"/>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_Toc15766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8.1 验收监测期间工程概况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_Toc15766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4"/>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_Toc7521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8.2 废气监测结果及分析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_Toc7521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4"/>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_Toc24793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8.3 噪声监测结果及分析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_Toc24793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3"/>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_Toc18023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九、验收监测结论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_Toc18023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4"/>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_Toc17353 </w:instrText>
          </w:r>
          <w:r>
            <w:rPr>
              <w:rFonts w:hint="eastAsia" w:ascii="宋体" w:hAnsi="宋体" w:eastAsia="宋体" w:cs="宋体"/>
              <w:bCs/>
              <w:sz w:val="24"/>
              <w:szCs w:val="24"/>
            </w:rPr>
            <w:fldChar w:fldCharType="separate"/>
          </w:r>
          <w:r>
            <w:rPr>
              <w:rFonts w:hint="eastAsia" w:ascii="宋体" w:hAnsi="宋体" w:eastAsia="宋体" w:cs="宋体"/>
              <w:bCs/>
              <w:sz w:val="24"/>
              <w:szCs w:val="24"/>
              <w:lang w:val="en-US" w:eastAsia="zh-CN"/>
            </w:rPr>
            <w:t xml:space="preserve">9.1 </w:t>
          </w:r>
          <w:r>
            <w:rPr>
              <w:rFonts w:hint="eastAsia" w:ascii="宋体" w:hAnsi="宋体" w:eastAsia="宋体" w:cs="宋体"/>
              <w:sz w:val="24"/>
              <w:szCs w:val="24"/>
            </w:rPr>
            <w:t>项目基本情况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_Toc17353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4"/>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_Toc8306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 xml:space="preserve">9.2 </w:t>
          </w:r>
          <w:r>
            <w:rPr>
              <w:rFonts w:hint="eastAsia" w:ascii="宋体" w:hAnsi="宋体" w:eastAsia="宋体" w:cs="宋体"/>
              <w:sz w:val="24"/>
              <w:szCs w:val="24"/>
            </w:rPr>
            <w:t>项目环保措施落实情况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_Toc8306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_Toc12089 </w:instrText>
          </w:r>
          <w:r>
            <w:rPr>
              <w:rFonts w:hint="eastAsia" w:ascii="宋体" w:hAnsi="宋体" w:eastAsia="宋体" w:cs="宋体"/>
              <w:bCs/>
              <w:sz w:val="24"/>
              <w:szCs w:val="24"/>
            </w:rPr>
            <w:fldChar w:fldCharType="separate"/>
          </w:r>
          <w:r>
            <w:rPr>
              <w:rFonts w:hint="eastAsia" w:ascii="宋体" w:hAnsi="宋体" w:eastAsia="宋体" w:cs="宋体"/>
              <w:bCs/>
              <w:sz w:val="24"/>
              <w:szCs w:val="24"/>
              <w:lang w:val="en-US" w:eastAsia="zh-CN"/>
            </w:rPr>
            <w:t>9.2.1 废水</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_Toc12089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_Toc27403 </w:instrText>
          </w:r>
          <w:r>
            <w:rPr>
              <w:rFonts w:hint="eastAsia" w:ascii="宋体" w:hAnsi="宋体" w:eastAsia="宋体" w:cs="宋体"/>
              <w:bCs/>
              <w:sz w:val="24"/>
              <w:szCs w:val="24"/>
            </w:rPr>
            <w:fldChar w:fldCharType="separate"/>
          </w:r>
          <w:r>
            <w:rPr>
              <w:rFonts w:hint="eastAsia" w:ascii="宋体" w:hAnsi="宋体" w:eastAsia="宋体" w:cs="宋体"/>
              <w:bCs/>
              <w:sz w:val="24"/>
              <w:szCs w:val="24"/>
              <w:lang w:val="en-US" w:eastAsia="zh-CN"/>
            </w:rPr>
            <w:t>9.2.2 废气</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_Toc27403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_Toc15311 </w:instrText>
          </w:r>
          <w:r>
            <w:rPr>
              <w:rFonts w:hint="eastAsia" w:ascii="宋体" w:hAnsi="宋体" w:eastAsia="宋体" w:cs="宋体"/>
              <w:bCs/>
              <w:sz w:val="24"/>
              <w:szCs w:val="24"/>
            </w:rPr>
            <w:fldChar w:fldCharType="separate"/>
          </w:r>
          <w:r>
            <w:rPr>
              <w:rFonts w:hint="eastAsia" w:ascii="宋体" w:hAnsi="宋体" w:eastAsia="宋体" w:cs="宋体"/>
              <w:bCs/>
              <w:sz w:val="24"/>
              <w:szCs w:val="24"/>
              <w:lang w:val="en-US" w:eastAsia="zh-CN"/>
            </w:rPr>
            <w:t>9.2.3 噪声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_Toc15311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_Toc18118 </w:instrText>
          </w:r>
          <w:r>
            <w:rPr>
              <w:rFonts w:hint="eastAsia" w:ascii="宋体" w:hAnsi="宋体" w:eastAsia="宋体" w:cs="宋体"/>
              <w:bCs/>
              <w:sz w:val="24"/>
              <w:szCs w:val="24"/>
            </w:rPr>
            <w:fldChar w:fldCharType="separate"/>
          </w:r>
          <w:r>
            <w:rPr>
              <w:rFonts w:hint="eastAsia" w:ascii="宋体" w:hAnsi="宋体" w:eastAsia="宋体" w:cs="宋体"/>
              <w:bCs/>
              <w:sz w:val="24"/>
              <w:szCs w:val="24"/>
              <w:lang w:val="en-US" w:eastAsia="zh-CN"/>
            </w:rPr>
            <w:t>9.2.4 固废</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_Toc18118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4"/>
            <w:tabs>
              <w:tab w:val="right" w:leader="dot" w:pos="8304"/>
            </w:tabs>
            <w:rPr>
              <w:rFonts w:hint="eastAsia" w:ascii="宋体" w:hAnsi="宋体" w:eastAsia="宋体" w:cs="宋体"/>
              <w:bCs/>
              <w:color w:val="0000FF"/>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_Toc3577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 xml:space="preserve">9.3 </w:t>
          </w:r>
          <w:r>
            <w:rPr>
              <w:rFonts w:hint="eastAsia" w:ascii="宋体" w:hAnsi="宋体" w:eastAsia="宋体" w:cs="宋体"/>
              <w:sz w:val="24"/>
              <w:szCs w:val="24"/>
            </w:rPr>
            <w:t>污染物排放监测结果</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_Toc3577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4"/>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_Toc17769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9.4 验收结论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_Toc17769 </w:instrText>
          </w:r>
          <w:r>
            <w:rPr>
              <w:rFonts w:hint="eastAsia" w:ascii="宋体" w:hAnsi="宋体" w:eastAsia="宋体" w:cs="宋体"/>
              <w:sz w:val="24"/>
              <w:szCs w:val="24"/>
            </w:rPr>
            <w:fldChar w:fldCharType="separate"/>
          </w:r>
          <w:r>
            <w:rPr>
              <w:rFonts w:hint="eastAsia" w:ascii="宋体" w:hAnsi="宋体" w:eastAsia="宋体" w:cs="宋体"/>
              <w:sz w:val="24"/>
              <w:szCs w:val="24"/>
            </w:rPr>
            <w:t>30</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4"/>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_Toc30431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 xml:space="preserve">9.5 </w:t>
          </w:r>
          <w:r>
            <w:rPr>
              <w:rFonts w:hint="eastAsia" w:ascii="宋体" w:hAnsi="宋体" w:eastAsia="宋体" w:cs="宋体"/>
              <w:sz w:val="24"/>
              <w:szCs w:val="24"/>
            </w:rPr>
            <w:t>反馈要求与建议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_Toc30431 </w:instrText>
          </w:r>
          <w:r>
            <w:rPr>
              <w:rFonts w:hint="eastAsia" w:ascii="宋体" w:hAnsi="宋体" w:eastAsia="宋体" w:cs="宋体"/>
              <w:sz w:val="24"/>
              <w:szCs w:val="24"/>
            </w:rPr>
            <w:fldChar w:fldCharType="separate"/>
          </w:r>
          <w:r>
            <w:rPr>
              <w:rFonts w:hint="eastAsia" w:ascii="宋体" w:hAnsi="宋体" w:eastAsia="宋体" w:cs="宋体"/>
              <w:sz w:val="24"/>
              <w:szCs w:val="24"/>
            </w:rPr>
            <w:t>30</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3"/>
            <w:tabs>
              <w:tab w:val="right" w:leader="dot" w:pos="8304"/>
            </w:tabs>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_Toc938 </w:instrText>
          </w:r>
          <w:r>
            <w:rPr>
              <w:rFonts w:hint="eastAsia" w:ascii="宋体" w:hAnsi="宋体" w:eastAsia="宋体" w:cs="宋体"/>
              <w:bCs/>
              <w:sz w:val="24"/>
              <w:szCs w:val="24"/>
            </w:rPr>
            <w:fldChar w:fldCharType="separate"/>
          </w:r>
          <w:r>
            <w:rPr>
              <w:rFonts w:hint="eastAsia" w:cs="宋体"/>
              <w:bCs w:val="0"/>
              <w:sz w:val="24"/>
              <w:szCs w:val="24"/>
              <w:lang w:val="en-US" w:eastAsia="zh-CN"/>
            </w:rPr>
            <w:t>十、</w:t>
          </w:r>
          <w:r>
            <w:rPr>
              <w:rFonts w:hint="eastAsia" w:ascii="宋体" w:hAnsi="宋体" w:eastAsia="宋体" w:cs="宋体"/>
              <w:bCs w:val="0"/>
              <w:sz w:val="24"/>
              <w:szCs w:val="24"/>
              <w:lang w:val="en-US" w:eastAsia="zh-CN"/>
            </w:rPr>
            <w:t xml:space="preserve"> </w:t>
          </w:r>
          <w:r>
            <w:rPr>
              <w:rFonts w:hint="eastAsia" w:ascii="宋体" w:hAnsi="宋体" w:eastAsia="宋体" w:cs="宋体"/>
              <w:bCs w:val="0"/>
              <w:sz w:val="24"/>
              <w:szCs w:val="24"/>
            </w:rPr>
            <w:t>建设项目竣工环境保护“三同时”验收登记表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_Toc938 </w:instrText>
          </w:r>
          <w:r>
            <w:rPr>
              <w:rFonts w:hint="eastAsia" w:ascii="宋体" w:hAnsi="宋体" w:eastAsia="宋体" w:cs="宋体"/>
              <w:sz w:val="24"/>
              <w:szCs w:val="24"/>
            </w:rPr>
            <w:fldChar w:fldCharType="separate"/>
          </w:r>
          <w:r>
            <w:rPr>
              <w:rFonts w:hint="eastAsia" w:ascii="宋体" w:hAnsi="宋体" w:eastAsia="宋体" w:cs="宋体"/>
              <w:sz w:val="24"/>
              <w:szCs w:val="24"/>
            </w:rPr>
            <w:t>31</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2"/>
            <w:ind w:left="0" w:leftChars="0" w:firstLine="0" w:firstLineChars="0"/>
            <w:outlineLvl w:val="9"/>
            <w:rPr>
              <w:rFonts w:hint="eastAsia" w:ascii="宋体" w:hAnsi="宋体" w:eastAsia="宋体" w:cs="宋体"/>
              <w:bCs/>
              <w:color w:val="0000FF"/>
              <w:sz w:val="24"/>
              <w:szCs w:val="24"/>
              <w:lang w:val="zh-CN" w:eastAsia="zh-CN" w:bidi="zh-CN"/>
            </w:rPr>
          </w:pPr>
          <w:r>
            <w:rPr>
              <w:rFonts w:hint="eastAsia" w:ascii="宋体" w:hAnsi="宋体" w:eastAsia="宋体" w:cs="宋体"/>
              <w:bCs/>
              <w:color w:val="0000FF"/>
              <w:sz w:val="24"/>
              <w:szCs w:val="24"/>
            </w:rPr>
            <w:fldChar w:fldCharType="end"/>
          </w:r>
        </w:p>
      </w:sdtContent>
    </w:sdt>
    <w:p>
      <w:pPr>
        <w:rPr>
          <w:rFonts w:hint="eastAsia"/>
        </w:rPr>
      </w:pPr>
    </w:p>
    <w:p>
      <w:pPr>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rPr>
          <w:rFonts w:hint="eastAsia"/>
        </w:rPr>
      </w:pPr>
    </w:p>
    <w:p>
      <w:pPr>
        <w:rPr>
          <w:rFonts w:hint="eastAsia"/>
        </w:rPr>
        <w:sectPr>
          <w:footerReference r:id="rId5" w:type="default"/>
          <w:pgSz w:w="11910" w:h="16840"/>
          <w:pgMar w:top="1340" w:right="1560" w:bottom="280" w:left="1680" w:header="1118" w:footer="0" w:gutter="0"/>
          <w:pgBorders>
            <w:top w:val="single" w:color="FFFFFF" w:sz="4" w:space="1"/>
            <w:left w:val="single" w:color="FFFFFF" w:sz="4" w:space="4"/>
            <w:bottom w:val="single" w:color="FFFFFF" w:sz="4" w:space="1"/>
            <w:right w:val="single" w:color="FFFFFF" w:sz="4" w:space="4"/>
          </w:pgBorders>
          <w:pgNumType w:fmt="decimal"/>
        </w:sectPr>
      </w:pPr>
    </w:p>
    <w:p>
      <w:pPr>
        <w:jc w:val="center"/>
        <w:outlineLvl w:val="0"/>
        <w:rPr>
          <w:rFonts w:hint="eastAsia" w:asciiTheme="minorEastAsia" w:hAnsiTheme="minorEastAsia" w:eastAsiaTheme="minorEastAsia" w:cstheme="minorEastAsia"/>
          <w:color w:val="0000FF"/>
        </w:rPr>
      </w:pPr>
      <w:r>
        <w:rPr>
          <w:rFonts w:hint="eastAsia" w:asciiTheme="minorEastAsia" w:hAnsiTheme="minorEastAsia" w:eastAsiaTheme="minorEastAsia" w:cstheme="minorEastAsia"/>
          <w:b/>
          <w:bCs/>
          <w:color w:val="auto"/>
          <w:sz w:val="28"/>
          <w:szCs w:val="28"/>
        </w:rPr>
        <w:t>前</w:t>
      </w:r>
      <w:r>
        <w:rPr>
          <w:rFonts w:hint="eastAsia" w:asciiTheme="minorEastAsia" w:hAnsiTheme="minorEastAsia" w:eastAsiaTheme="minorEastAsia" w:cstheme="minorEastAsia"/>
          <w:b/>
          <w:bCs/>
          <w:color w:val="auto"/>
          <w:sz w:val="28"/>
          <w:szCs w:val="28"/>
        </w:rPr>
        <w:tab/>
      </w:r>
      <w:r>
        <w:rPr>
          <w:rFonts w:hint="eastAsia" w:asciiTheme="minorEastAsia" w:hAnsiTheme="minorEastAsia" w:eastAsiaTheme="minorEastAsia" w:cstheme="minorEastAsia"/>
          <w:b/>
          <w:bCs/>
          <w:color w:val="auto"/>
          <w:sz w:val="28"/>
          <w:szCs w:val="28"/>
        </w:rPr>
        <w:t>言</w:t>
      </w:r>
    </w:p>
    <w:p>
      <w:pPr>
        <w:keepNext w:val="0"/>
        <w:keepLines w:val="0"/>
        <w:pageBreakBefore w:val="0"/>
        <w:widowControl w:val="0"/>
        <w:kinsoku/>
        <w:wordWrap/>
        <w:overflowPunct/>
        <w:topLinePunct w:val="0"/>
        <w:autoSpaceDE w:val="0"/>
        <w:autoSpaceDN w:val="0"/>
        <w:bidi w:val="0"/>
        <w:adjustRightInd/>
        <w:snapToGrid/>
        <w:spacing w:before="0" w:after="0" w:afterAutospacing="0"/>
        <w:ind w:firstLine="480" w:firstLineChars="200"/>
        <w:textAlignment w:val="auto"/>
        <w:rPr>
          <w:rFonts w:hint="default" w:eastAsia="宋体" w:asciiTheme="minorEastAsia" w:hAnsiTheme="minorEastAsia" w:cstheme="minorEastAsia"/>
          <w:i w:val="0"/>
          <w:caps w:val="0"/>
          <w:color w:val="auto"/>
          <w:spacing w:val="0"/>
          <w:sz w:val="24"/>
          <w:szCs w:val="24"/>
          <w:u w:val="none"/>
          <w:shd w:val="clear" w:fill="FFFFFF"/>
          <w:lang w:val="en-US" w:eastAsia="zh-CN"/>
        </w:rPr>
      </w:pPr>
      <w:r>
        <w:rPr>
          <w:rFonts w:hint="eastAsia" w:asciiTheme="minorEastAsia" w:hAnsiTheme="minorEastAsia" w:eastAsiaTheme="minorEastAsia" w:cstheme="minorEastAsia"/>
          <w:color w:val="0000FF"/>
          <w:sz w:val="24"/>
          <w:szCs w:val="24"/>
          <w:lang w:val="en-US" w:eastAsia="zh-CN"/>
        </w:rPr>
        <w:t xml:space="preserve"> </w:t>
      </w:r>
      <w:r>
        <w:rPr>
          <w:rFonts w:ascii="宋体" w:hAnsi="宋体" w:eastAsia="宋体" w:cs="宋体"/>
          <w:color w:val="auto"/>
          <w:sz w:val="24"/>
          <w:szCs w:val="24"/>
        </w:rPr>
        <w:t>新疆根力多生物科技有限公司位于新疆库尔勒经济技术开发区鼎兴路，是一家专业从事肥料、生物菌剂、水溶肥料、有机肥料研发、生产、销售、服务为一体的高新技术企业。</w:t>
      </w:r>
      <w:r>
        <w:rPr>
          <w:rFonts w:hint="eastAsia" w:cs="宋体"/>
          <w:color w:val="auto"/>
          <w:sz w:val="24"/>
          <w:szCs w:val="24"/>
          <w:lang w:val="en-US" w:eastAsia="zh-CN"/>
        </w:rPr>
        <w:t>生产能力为年产生物聚能肥20万t、滴灌水溶肥5万t、生物有机肥10万t和生物菌剂1万t。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lang w:val="en-US" w:eastAsia="zh-CN"/>
        </w:rPr>
        <w:t>该</w:t>
      </w:r>
      <w:r>
        <w:rPr>
          <w:rFonts w:hint="eastAsia" w:asciiTheme="minorEastAsia" w:hAnsiTheme="minorEastAsia" w:eastAsiaTheme="minorEastAsia" w:cstheme="minorEastAsia"/>
          <w:color w:val="auto"/>
          <w:sz w:val="24"/>
          <w:szCs w:val="24"/>
        </w:rPr>
        <w:t>项目</w:t>
      </w:r>
      <w:r>
        <w:rPr>
          <w:rFonts w:hint="eastAsia" w:asciiTheme="minorEastAsia" w:hAnsiTheme="minorEastAsia" w:eastAsiaTheme="minorEastAsia" w:cstheme="minorEastAsia"/>
          <w:color w:val="auto"/>
          <w:sz w:val="24"/>
          <w:szCs w:val="24"/>
          <w:lang w:val="en-US" w:eastAsia="zh-CN"/>
        </w:rPr>
        <w:t>扩建滴灌水溶肥生产线1条，氮肥挤压造粒生产线1条，液体水溶肥生产线1条，新建3套布袋收尘设施+15米高排气筒，原项目制造车间加设低温等离子除臭设备</w:t>
      </w:r>
      <w:r>
        <w:rPr>
          <w:rFonts w:hint="eastAsia" w:asciiTheme="minorEastAsia" w:hAnsiTheme="minorEastAsia" w:eastAsiaTheme="minorEastAsia" w:cstheme="minorEastAsia"/>
          <w:color w:val="auto"/>
          <w:sz w:val="24"/>
          <w:szCs w:val="24"/>
        </w:rPr>
        <w:t>，配套建设</w:t>
      </w:r>
      <w:r>
        <w:rPr>
          <w:rFonts w:hint="eastAsia" w:asciiTheme="minorEastAsia" w:hAnsiTheme="minorEastAsia" w:eastAsiaTheme="minorEastAsia" w:cstheme="minorEastAsia"/>
          <w:color w:val="auto"/>
          <w:sz w:val="24"/>
          <w:szCs w:val="24"/>
          <w:lang w:val="en-US" w:eastAsia="zh-CN"/>
        </w:rPr>
        <w:t>宿舍楼 、研发中心、门岗和配电室</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拥有独立环评及批复。本次验收范围为“新疆根力多生物科技有限公司生物型水溶肥建设项目”环境影响报告表及其批复规定的与建设项目有相关的各项环境保护设施，包括为防止污染和保护环境所建成或配备的工程、设备、装置和监测手段。该项目于2018年11月</w:t>
      </w:r>
      <w:r>
        <w:rPr>
          <w:rFonts w:hint="eastAsia" w:asciiTheme="minorEastAsia" w:hAnsiTheme="minorEastAsia" w:eastAsiaTheme="minorEastAsia" w:cstheme="minorEastAsia"/>
          <w:color w:val="auto"/>
          <w:sz w:val="24"/>
          <w:szCs w:val="24"/>
        </w:rPr>
        <w:t>委托</w:t>
      </w:r>
      <w:r>
        <w:rPr>
          <w:rFonts w:hint="eastAsia" w:asciiTheme="minorEastAsia" w:hAnsiTheme="minorEastAsia" w:eastAsiaTheme="minorEastAsia" w:cstheme="minorEastAsia"/>
          <w:color w:val="auto"/>
          <w:sz w:val="24"/>
          <w:szCs w:val="24"/>
          <w:lang w:val="en-US" w:eastAsia="zh-CN"/>
        </w:rPr>
        <w:t>新疆泰施特环保科技有限公司</w:t>
      </w:r>
      <w:r>
        <w:rPr>
          <w:rFonts w:hint="eastAsia" w:asciiTheme="minorEastAsia" w:hAnsiTheme="minorEastAsia" w:eastAsiaTheme="minorEastAsia" w:cstheme="minorEastAsia"/>
          <w:color w:val="auto"/>
          <w:sz w:val="24"/>
          <w:szCs w:val="24"/>
        </w:rPr>
        <w:t>编制了本项目的环境影响评价报告表，</w:t>
      </w:r>
      <w:r>
        <w:rPr>
          <w:rFonts w:hint="eastAsia" w:asciiTheme="minorEastAsia" w:hAnsiTheme="minorEastAsia" w:eastAsiaTheme="minorEastAsia" w:cstheme="minorEastAsia"/>
          <w:color w:val="auto"/>
          <w:sz w:val="24"/>
          <w:szCs w:val="24"/>
          <w:lang w:val="en-US" w:eastAsia="zh-CN"/>
        </w:rPr>
        <w:t>2019</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日巴州</w:t>
      </w:r>
      <w:r>
        <w:rPr>
          <w:rFonts w:hint="eastAsia" w:asciiTheme="minorEastAsia" w:hAnsiTheme="minorEastAsia" w:eastAsiaTheme="minorEastAsia" w:cstheme="minorEastAsia"/>
          <w:color w:val="auto"/>
          <w:sz w:val="24"/>
          <w:szCs w:val="24"/>
          <w:lang w:eastAsia="zh-CN"/>
        </w:rPr>
        <w:t>环保局以《关于</w:t>
      </w:r>
      <w:r>
        <w:rPr>
          <w:rFonts w:hint="eastAsia" w:asciiTheme="minorEastAsia" w:hAnsiTheme="minorEastAsia" w:eastAsiaTheme="minorEastAsia" w:cstheme="minorEastAsia"/>
          <w:color w:val="auto"/>
          <w:sz w:val="24"/>
          <w:szCs w:val="24"/>
          <w:lang w:val="en-US" w:eastAsia="zh-CN"/>
        </w:rPr>
        <w:t>新疆根力多生物科技有限公司生物型水溶肥建设项目的批复</w:t>
      </w:r>
      <w:r>
        <w:rPr>
          <w:rFonts w:hint="eastAsia" w:asciiTheme="minorEastAsia" w:hAnsiTheme="minorEastAsia" w:eastAsiaTheme="minorEastAsia" w:cstheme="minorEastAsia"/>
          <w:color w:val="auto"/>
          <w:sz w:val="24"/>
          <w:szCs w:val="24"/>
          <w:lang w:eastAsia="zh-CN"/>
        </w:rPr>
        <w:t>》（巴环评价函〔20</w:t>
      </w:r>
      <w:r>
        <w:rPr>
          <w:rFonts w:hint="eastAsia" w:asciiTheme="minorEastAsia" w:hAnsiTheme="minorEastAsia" w:eastAsiaTheme="minorEastAsia" w:cstheme="minorEastAsia"/>
          <w:color w:val="auto"/>
          <w:sz w:val="24"/>
          <w:szCs w:val="24"/>
          <w:lang w:val="en-US" w:eastAsia="zh-CN"/>
        </w:rPr>
        <w:t>19</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lang w:eastAsia="zh-CN"/>
        </w:rPr>
        <w:t>号）对该项目进行了批复，</w:t>
      </w:r>
      <w:r>
        <w:rPr>
          <w:rFonts w:hint="eastAsia" w:asciiTheme="minorEastAsia" w:hAnsiTheme="minorEastAsia" w:eastAsiaTheme="minorEastAsia" w:cstheme="minorEastAsia"/>
          <w:color w:val="auto"/>
          <w:sz w:val="24"/>
          <w:szCs w:val="24"/>
          <w:highlight w:val="none"/>
          <w:lang w:val="en-US" w:eastAsia="zh-CN"/>
        </w:rPr>
        <w:t>2018年10月开工，2018年12月竣工。</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根据</w:t>
      </w:r>
      <w:r>
        <w:rPr>
          <w:rFonts w:hint="eastAsia" w:asciiTheme="minorEastAsia" w:hAnsiTheme="minorEastAsia" w:eastAsiaTheme="minorEastAsia" w:cstheme="minorEastAsia"/>
          <w:color w:val="auto"/>
          <w:sz w:val="24"/>
          <w:szCs w:val="24"/>
        </w:rPr>
        <w:t>国家环保总局第13号令《建设项目竣工环境保护验收管理办法》和38号文《关于建设项目环境保护设施竣工验收监测管理有关问题的通知》等文件的要求，受</w:t>
      </w:r>
      <w:r>
        <w:rPr>
          <w:rFonts w:hint="eastAsia" w:asciiTheme="minorEastAsia" w:hAnsiTheme="minorEastAsia" w:eastAsiaTheme="minorEastAsia" w:cstheme="minorEastAsia"/>
          <w:color w:val="auto"/>
          <w:sz w:val="24"/>
          <w:szCs w:val="24"/>
          <w:lang w:val="en-US" w:eastAsia="zh-CN"/>
        </w:rPr>
        <w:t>新疆根力多生物科技有限公司</w:t>
      </w:r>
      <w:r>
        <w:rPr>
          <w:rFonts w:hint="eastAsia" w:asciiTheme="minorEastAsia" w:hAnsiTheme="minorEastAsia" w:eastAsiaTheme="minorEastAsia" w:cstheme="minorEastAsia"/>
          <w:color w:val="auto"/>
          <w:sz w:val="24"/>
          <w:szCs w:val="24"/>
        </w:rPr>
        <w:t>的委托，</w:t>
      </w:r>
      <w:r>
        <w:rPr>
          <w:rFonts w:hint="eastAsia" w:asciiTheme="minorEastAsia" w:hAnsiTheme="minorEastAsia" w:eastAsiaTheme="minorEastAsia" w:cstheme="minorEastAsia"/>
          <w:color w:val="auto"/>
          <w:sz w:val="24"/>
          <w:szCs w:val="24"/>
          <w:lang w:val="en-US" w:eastAsia="zh-CN"/>
        </w:rPr>
        <w:t>新疆中测测试有限责任公司</w:t>
      </w:r>
      <w:r>
        <w:rPr>
          <w:rFonts w:hint="eastAsia" w:asciiTheme="minorEastAsia" w:hAnsiTheme="minorEastAsia" w:eastAsiaTheme="minorEastAsia" w:cstheme="minorEastAsia"/>
          <w:color w:val="auto"/>
          <w:sz w:val="24"/>
          <w:szCs w:val="24"/>
        </w:rPr>
        <w:t>于201</w:t>
      </w: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月对该项目中废气、噪声、固体废物等污染源排污现状和各类环保治理设施的处理能力进行了现场勘查，并收集了相关技术资料，在此基础上，编制了该项目的验收监测方案。</w:t>
      </w:r>
      <w:r>
        <w:rPr>
          <w:rFonts w:hint="eastAsia" w:asciiTheme="minorEastAsia" w:hAnsiTheme="minorEastAsia" w:eastAsiaTheme="minorEastAsia" w:cstheme="minorEastAsia"/>
          <w:color w:val="auto"/>
          <w:sz w:val="24"/>
          <w:szCs w:val="24"/>
          <w:lang w:val="en-US" w:eastAsia="zh-CN"/>
        </w:rPr>
        <w:t>新疆中测测试有限责任公司</w:t>
      </w:r>
      <w:r>
        <w:rPr>
          <w:rFonts w:hint="eastAsia" w:asciiTheme="minorEastAsia" w:hAnsiTheme="minorEastAsia" w:eastAsiaTheme="minorEastAsia" w:cstheme="minorEastAsia"/>
          <w:color w:val="auto"/>
          <w:sz w:val="24"/>
          <w:szCs w:val="24"/>
        </w:rPr>
        <w:t>于201</w:t>
      </w: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val="en-US" w:eastAsia="zh-CN"/>
        </w:rPr>
        <w:t>12</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日对该项目进行了环境保护验收监测。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lang w:val="en-US" w:eastAsia="zh-CN"/>
        </w:rPr>
      </w:pPr>
    </w:p>
    <w:p>
      <w:pPr>
        <w:spacing w:before="0" w:beforeLines="0" w:after="0" w:afterLines="0" w:line="240" w:lineRule="auto"/>
        <w:ind w:left="0" w:leftChars="0" w:right="0" w:rightChars="0" w:firstLine="0" w:firstLineChars="0"/>
        <w:jc w:val="both"/>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Theme="minorEastAsia" w:hAnsiTheme="minorEastAsia" w:eastAsiaTheme="minorEastAsia" w:cstheme="minorEastAsia"/>
        </w:rPr>
      </w:pPr>
    </w:p>
    <w:p>
      <w:pPr>
        <w:pStyle w:val="2"/>
        <w:ind w:left="0" w:leftChars="0" w:firstLine="0" w:firstLineChars="0"/>
        <w:outlineLvl w:val="9"/>
        <w:rPr>
          <w:rFonts w:hint="eastAsia" w:asciiTheme="minorEastAsia" w:hAnsiTheme="minorEastAsia" w:eastAsiaTheme="minorEastAsia" w:cstheme="minorEastAsia"/>
        </w:rPr>
        <w:sectPr>
          <w:footerReference r:id="rId6" w:type="default"/>
          <w:pgSz w:w="11910" w:h="16840"/>
          <w:pgMar w:top="1340" w:right="1560" w:bottom="280" w:left="1680" w:header="1118" w:footer="0" w:gutter="0"/>
          <w:pgBorders>
            <w:top w:val="single" w:color="FFFFFF" w:sz="4" w:space="1"/>
            <w:left w:val="single" w:color="FFFFFF" w:sz="4" w:space="4"/>
            <w:bottom w:val="single" w:color="FFFFFF" w:sz="4" w:space="1"/>
            <w:right w:val="single" w:color="FFFFFF" w:sz="4" w:space="4"/>
          </w:pgBorders>
          <w:pgNumType w:fmt="decimal"/>
        </w:sect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right="0" w:rightChars="0"/>
        <w:jc w:val="left"/>
        <w:textAlignment w:val="auto"/>
        <w:rPr>
          <w:rFonts w:hint="eastAsia" w:asciiTheme="minorEastAsia" w:hAnsiTheme="minorEastAsia" w:eastAsiaTheme="minorEastAsia" w:cstheme="minorEastAsia"/>
          <w:b/>
          <w:bCs/>
          <w:sz w:val="28"/>
          <w:szCs w:val="28"/>
          <w:lang w:val="zh-CN" w:eastAsia="zh-CN" w:bidi="zh-CN"/>
        </w:rPr>
      </w:pPr>
      <w:r>
        <w:rPr>
          <w:rFonts w:hint="eastAsia" w:asciiTheme="minorEastAsia" w:hAnsiTheme="minorEastAsia" w:eastAsiaTheme="minorEastAsia" w:cstheme="minorEastAsia"/>
          <w:b/>
          <w:bCs/>
          <w:sz w:val="28"/>
          <w:szCs w:val="28"/>
          <w:lang w:val="en-US" w:eastAsia="zh-CN" w:bidi="zh-CN"/>
        </w:rPr>
        <w:t>一、验收依据</w:t>
      </w:r>
    </w:p>
    <w:p>
      <w:pPr>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Theme="minorEastAsia" w:hAnsiTheme="minorEastAsia" w:eastAsiaTheme="minorEastAsia" w:cstheme="minorEastAsia"/>
          <w:lang w:val="zh-CN" w:eastAsia="zh-CN"/>
        </w:rPr>
      </w:pPr>
      <w:r>
        <w:rPr>
          <w:rStyle w:val="25"/>
          <w:rFonts w:hint="eastAsia" w:asciiTheme="minorEastAsia" w:hAnsiTheme="minorEastAsia" w:eastAsiaTheme="minorEastAsia" w:cstheme="minorEastAsia"/>
          <w:sz w:val="24"/>
          <w:szCs w:val="24"/>
          <w:lang w:val="en-US" w:eastAsia="zh-CN"/>
        </w:rPr>
        <w:t xml:space="preserve">1.1 </w:t>
      </w:r>
      <w:r>
        <w:rPr>
          <w:rStyle w:val="25"/>
          <w:rFonts w:hint="eastAsia" w:asciiTheme="minorEastAsia" w:hAnsiTheme="minorEastAsia" w:eastAsiaTheme="minorEastAsia" w:cstheme="minorEastAsia"/>
          <w:sz w:val="24"/>
          <w:szCs w:val="24"/>
          <w:lang w:val="zh-CN" w:eastAsia="zh-CN"/>
        </w:rPr>
        <w:t>建设项目环境保护相关法律、法规和规章制度</w:t>
      </w:r>
      <w:r>
        <w:rPr>
          <w:rFonts w:hint="eastAsia" w:asciiTheme="minorEastAsia" w:hAnsiTheme="minorEastAsia" w:eastAsiaTheme="minorEastAsia" w:cstheme="minorEastAsia"/>
          <w:b w:val="0"/>
          <w:bCs w:val="0"/>
          <w:szCs w:val="24"/>
          <w:lang w:val="zh-CN" w:eastAsia="zh-CN" w:bidi="zh-CN"/>
        </w:rPr>
        <w:br w:type="textWrapping"/>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lang w:val="zh-CN" w:eastAsia="zh-CN"/>
        </w:rPr>
        <w:t>《中华人民共和国环境保护法》(2014年4月24日修订，2015年1月1日起施行)；</w:t>
      </w:r>
      <w:r>
        <w:rPr>
          <w:rFonts w:hint="eastAsia" w:asciiTheme="minorEastAsia" w:hAnsiTheme="minorEastAsia" w:eastAsiaTheme="minorEastAsia" w:cstheme="minorEastAsia"/>
          <w:lang w:val="zh-CN" w:eastAsia="zh-CN"/>
        </w:rPr>
        <w:br w:type="textWrapping"/>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lang w:val="zh-CN" w:eastAsia="zh-CN"/>
        </w:rPr>
        <w:t>《中华人民共和国环境影响评价法》(2018年12月29日修正、施行)；</w:t>
      </w:r>
      <w:r>
        <w:rPr>
          <w:rFonts w:hint="eastAsia" w:asciiTheme="minorEastAsia" w:hAnsiTheme="minorEastAsia" w:eastAsiaTheme="minorEastAsia" w:cstheme="minorEastAsia"/>
          <w:lang w:val="zh-CN" w:eastAsia="zh-CN"/>
        </w:rPr>
        <w:br w:type="textWrapping"/>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lang w:val="zh-CN" w:eastAsia="zh-CN"/>
        </w:rPr>
        <w:t>《中华人民共和国水污染防治法》(2017年6月27日修正、2018年1月1日起施行)；</w:t>
      </w:r>
      <w:r>
        <w:rPr>
          <w:rFonts w:hint="eastAsia" w:asciiTheme="minorEastAsia" w:hAnsiTheme="minorEastAsia" w:eastAsiaTheme="minorEastAsia" w:cstheme="minorEastAsia"/>
          <w:lang w:val="zh-CN" w:eastAsia="zh-CN"/>
        </w:rPr>
        <w:br w:type="textWrapping"/>
      </w: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lang w:val="zh-CN" w:eastAsia="zh-CN"/>
        </w:rPr>
        <w:t>《中华人民共和国大气污染防治法》(2018年10月26日修正、施行)；</w:t>
      </w:r>
      <w:r>
        <w:rPr>
          <w:rFonts w:hint="eastAsia" w:asciiTheme="minorEastAsia" w:hAnsiTheme="minorEastAsia" w:eastAsiaTheme="minorEastAsia" w:cstheme="minorEastAsia"/>
          <w:lang w:val="zh-CN" w:eastAsia="zh-CN"/>
        </w:rPr>
        <w:br w:type="textWrapping"/>
      </w: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lang w:val="zh-CN" w:eastAsia="zh-CN"/>
        </w:rPr>
        <w:t>《中华人民共和国环境噪声污染防治法》(2018年12月29日修正、施行)；</w:t>
      </w:r>
    </w:p>
    <w:p>
      <w:pPr>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Theme="minorEastAsia" w:hAnsiTheme="minorEastAsia" w:eastAsiaTheme="minorEastAsia" w:cstheme="minorEastAsia"/>
          <w:lang w:val="zh-CN" w:eastAsia="zh-CN"/>
        </w:rPr>
      </w:pP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lang w:val="zh-CN" w:eastAsia="zh-CN"/>
        </w:rPr>
        <w:t>《中华人民共和国固体废物污染环境防治法》(2016年11月7日修正、施行)；</w:t>
      </w:r>
      <w:r>
        <w:rPr>
          <w:rFonts w:hint="eastAsia" w:asciiTheme="minorEastAsia" w:hAnsiTheme="minorEastAsia" w:eastAsiaTheme="minorEastAsia" w:cstheme="minorEastAsia"/>
          <w:lang w:val="zh-CN" w:eastAsia="zh-CN"/>
        </w:rPr>
        <w:br w:type="textWrapping"/>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lang w:val="zh-CN" w:eastAsia="zh-CN"/>
        </w:rPr>
        <w:t>《中华人民共和国土壤污染防治法》(2019年1月1日施行)；</w:t>
      </w:r>
      <w:r>
        <w:rPr>
          <w:rFonts w:hint="eastAsia" w:asciiTheme="minorEastAsia" w:hAnsiTheme="minorEastAsia" w:eastAsiaTheme="minorEastAsia" w:cstheme="minorEastAsia"/>
          <w:lang w:val="zh-CN" w:eastAsia="zh-CN"/>
        </w:rPr>
        <w:br w:type="textWrapping"/>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lang w:val="zh-CN" w:eastAsia="zh-CN"/>
        </w:rPr>
        <w:t>《建设项目环境保护管理条例》(2017年7月16日修订，2017年10月1日施行)；</w:t>
      </w:r>
    </w:p>
    <w:p>
      <w:pPr>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Theme="minorEastAsia" w:hAnsiTheme="minorEastAsia" w:eastAsiaTheme="minorEastAsia" w:cstheme="minorEastAsia"/>
          <w:lang w:val="zh-CN" w:eastAsia="zh-CN"/>
        </w:rPr>
      </w:pP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lang w:val="zh-CN" w:eastAsia="zh-CN"/>
        </w:rPr>
        <w:t>《建设项目竣工环境保护验收管理办法》(200</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lang w:val="zh-CN" w:eastAsia="zh-CN"/>
        </w:rPr>
        <w:t>年12月27日发布，2002年2月1日起施行)；</w:t>
      </w:r>
      <w:r>
        <w:rPr>
          <w:rFonts w:hint="eastAsia" w:asciiTheme="minorEastAsia" w:hAnsiTheme="minorEastAsia" w:eastAsiaTheme="minorEastAsia" w:cstheme="minorEastAsia"/>
          <w:lang w:val="zh-CN" w:eastAsia="zh-CN"/>
        </w:rPr>
        <w:br w:type="textWrapping"/>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lang w:val="zh-CN" w:eastAsia="zh-CN"/>
        </w:rPr>
        <w:t>《固体废物鉴别标准</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val="zh-CN" w:eastAsia="zh-CN"/>
        </w:rPr>
        <w:t>通则》(GB34330-2017)；</w:t>
      </w:r>
      <w:r>
        <w:rPr>
          <w:rFonts w:hint="eastAsia" w:asciiTheme="minorEastAsia" w:hAnsiTheme="minorEastAsia" w:eastAsiaTheme="minorEastAsia" w:cstheme="minorEastAsia"/>
          <w:lang w:val="zh-CN" w:eastAsia="zh-CN"/>
        </w:rPr>
        <w:br w:type="textWrapping"/>
      </w: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lang w:val="zh-CN" w:eastAsia="zh-CN"/>
        </w:rPr>
        <w:t>《国家危险废物名录》(2016年版，2016年8月1日施行)；</w:t>
      </w:r>
      <w:r>
        <w:rPr>
          <w:rFonts w:hint="eastAsia" w:asciiTheme="minorEastAsia" w:hAnsiTheme="minorEastAsia" w:eastAsiaTheme="minorEastAsia" w:cstheme="minorEastAsia"/>
          <w:lang w:val="zh-CN" w:eastAsia="zh-CN"/>
        </w:rPr>
        <w:br w:type="textWrapping"/>
      </w:r>
      <w:r>
        <w:rPr>
          <w:rFonts w:hint="eastAsia" w:asciiTheme="minorEastAsia" w:hAnsiTheme="minorEastAsia" w:eastAsiaTheme="minorEastAsia" w:cstheme="minorEastAsia"/>
          <w:lang w:val="en-US" w:eastAsia="zh-CN"/>
        </w:rPr>
        <w:t>12.</w:t>
      </w:r>
      <w:r>
        <w:rPr>
          <w:rFonts w:hint="eastAsia" w:asciiTheme="minorEastAsia" w:hAnsiTheme="minorEastAsia" w:eastAsiaTheme="minorEastAsia" w:cstheme="minorEastAsia"/>
          <w:lang w:val="zh-CN" w:eastAsia="zh-CN"/>
        </w:rPr>
        <w:t>《关于印发建设项目竣工环境保护验收现场检查及审查要点的通知》(环办[2015]113号)；</w:t>
      </w:r>
      <w:r>
        <w:rPr>
          <w:rFonts w:hint="eastAsia" w:asciiTheme="minorEastAsia" w:hAnsiTheme="minorEastAsia" w:eastAsiaTheme="minorEastAsia" w:cstheme="minorEastAsia"/>
          <w:lang w:val="zh-CN" w:eastAsia="zh-CN"/>
        </w:rPr>
        <w:br w:type="textWrapping"/>
      </w:r>
      <w:r>
        <w:rPr>
          <w:rFonts w:hint="eastAsia" w:asciiTheme="minorEastAsia" w:hAnsiTheme="minorEastAsia" w:eastAsiaTheme="minorEastAsia" w:cstheme="minorEastAsia"/>
          <w:lang w:val="en-US" w:eastAsia="zh-CN"/>
        </w:rPr>
        <w:t>13.</w:t>
      </w:r>
      <w:r>
        <w:rPr>
          <w:rFonts w:hint="eastAsia" w:asciiTheme="minorEastAsia" w:hAnsiTheme="minorEastAsia" w:eastAsiaTheme="minorEastAsia" w:cstheme="minorEastAsia"/>
          <w:lang w:val="zh-CN" w:eastAsia="zh-CN"/>
        </w:rPr>
        <w:t>关于印发《建设项目环境保护事中事后监督管理办法(试行)》的通知(环发[2015]163号)。</w:t>
      </w:r>
    </w:p>
    <w:p>
      <w:pPr>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Theme="minorEastAsia" w:hAnsiTheme="minorEastAsia" w:eastAsiaTheme="minorEastAsia" w:cstheme="minorEastAsia"/>
          <w:color w:val="auto"/>
          <w:lang w:val="zh-CN" w:eastAsia="zh-CN"/>
        </w:rPr>
      </w:pPr>
      <w:r>
        <w:rPr>
          <w:rStyle w:val="25"/>
          <w:rFonts w:hint="eastAsia" w:asciiTheme="minorEastAsia" w:hAnsiTheme="minorEastAsia" w:eastAsiaTheme="minorEastAsia" w:cstheme="minorEastAsia"/>
          <w:sz w:val="24"/>
          <w:szCs w:val="24"/>
          <w:lang w:val="en-US" w:eastAsia="zh-CN"/>
        </w:rPr>
        <w:t xml:space="preserve">1.2 </w:t>
      </w:r>
      <w:r>
        <w:rPr>
          <w:rStyle w:val="25"/>
          <w:rFonts w:hint="eastAsia" w:asciiTheme="minorEastAsia" w:hAnsiTheme="minorEastAsia" w:eastAsiaTheme="minorEastAsia" w:cstheme="minorEastAsia"/>
          <w:sz w:val="24"/>
          <w:szCs w:val="24"/>
          <w:lang w:val="zh-CN" w:eastAsia="zh-CN"/>
        </w:rPr>
        <w:t>建设项目竣工环境保护验收技术规范</w:t>
      </w:r>
      <w:r>
        <w:rPr>
          <w:rFonts w:hint="eastAsia" w:asciiTheme="minorEastAsia" w:hAnsiTheme="minorEastAsia" w:eastAsiaTheme="minorEastAsia" w:cstheme="minorEastAsia"/>
          <w:b w:val="0"/>
          <w:bCs w:val="0"/>
          <w:szCs w:val="24"/>
          <w:lang w:val="zh-CN" w:eastAsia="zh-CN" w:bidi="zh-CN"/>
        </w:rPr>
        <w:br w:type="textWrapping"/>
      </w:r>
      <w:r>
        <w:rPr>
          <w:rFonts w:hint="eastAsia" w:asciiTheme="minorEastAsia" w:hAnsiTheme="minorEastAsia" w:eastAsiaTheme="minorEastAsia" w:cstheme="minorEastAsia"/>
          <w:b w:val="0"/>
          <w:bCs w:val="0"/>
          <w:szCs w:val="24"/>
          <w:lang w:val="en-US" w:eastAsia="zh-CN" w:bidi="zh-CN"/>
        </w:rPr>
        <w:t>1.</w:t>
      </w:r>
      <w:r>
        <w:rPr>
          <w:rFonts w:hint="eastAsia" w:asciiTheme="minorEastAsia" w:hAnsiTheme="minorEastAsia" w:eastAsiaTheme="minorEastAsia" w:cstheme="minorEastAsia"/>
          <w:b w:val="0"/>
          <w:bCs w:val="0"/>
          <w:szCs w:val="21"/>
          <w:lang w:val="zh-CN" w:eastAsia="zh-CN" w:bidi="zh-CN"/>
        </w:rPr>
        <w:t>关于发布《建设项目竣工环境保护验收技术指南污染影响类》的公告(公告2018年第9号，生态环境部，2018年5月15日)。</w:t>
      </w:r>
      <w:r>
        <w:rPr>
          <w:rFonts w:hint="eastAsia" w:asciiTheme="minorEastAsia" w:hAnsiTheme="minorEastAsia" w:eastAsiaTheme="minorEastAsia" w:cstheme="minorEastAsia"/>
          <w:b w:val="0"/>
          <w:bCs w:val="0"/>
          <w:szCs w:val="21"/>
          <w:lang w:val="zh-CN" w:eastAsia="zh-CN" w:bidi="zh-CN"/>
        </w:rPr>
        <w:br w:type="textWrapping"/>
      </w:r>
      <w:r>
        <w:rPr>
          <w:rFonts w:hint="eastAsia" w:asciiTheme="minorEastAsia" w:hAnsiTheme="minorEastAsia" w:eastAsiaTheme="minorEastAsia" w:cstheme="minorEastAsia"/>
          <w:b w:val="0"/>
          <w:bCs w:val="0"/>
          <w:szCs w:val="21"/>
          <w:lang w:val="en-US" w:eastAsia="zh-CN" w:bidi="zh-CN"/>
        </w:rPr>
        <w:t>2.</w:t>
      </w:r>
      <w:r>
        <w:rPr>
          <w:rFonts w:hint="eastAsia" w:asciiTheme="minorEastAsia" w:hAnsiTheme="minorEastAsia" w:eastAsiaTheme="minorEastAsia" w:cstheme="minorEastAsia"/>
          <w:b w:val="0"/>
          <w:bCs w:val="0"/>
          <w:szCs w:val="21"/>
          <w:lang w:val="zh-CN" w:eastAsia="zh-CN" w:bidi="zh-CN"/>
        </w:rPr>
        <w:t>《排污单位自行监测技术指南总则》(HJ819-2017)。</w:t>
      </w:r>
      <w:r>
        <w:rPr>
          <w:rFonts w:hint="eastAsia" w:asciiTheme="minorEastAsia" w:hAnsiTheme="minorEastAsia" w:eastAsiaTheme="minorEastAsia" w:cstheme="minorEastAsia"/>
          <w:b w:val="0"/>
          <w:bCs w:val="0"/>
          <w:szCs w:val="21"/>
          <w:lang w:val="zh-CN" w:eastAsia="zh-CN" w:bidi="zh-CN"/>
        </w:rPr>
        <w:br w:type="textWrapping"/>
      </w:r>
      <w:r>
        <w:rPr>
          <w:rStyle w:val="25"/>
          <w:rFonts w:hint="eastAsia" w:asciiTheme="minorEastAsia" w:hAnsiTheme="minorEastAsia" w:eastAsiaTheme="minorEastAsia" w:cstheme="minorEastAsia"/>
          <w:color w:val="auto"/>
          <w:sz w:val="24"/>
          <w:szCs w:val="24"/>
          <w:lang w:val="en-US" w:eastAsia="zh-CN"/>
        </w:rPr>
        <w:t xml:space="preserve">1.3 </w:t>
      </w:r>
      <w:r>
        <w:rPr>
          <w:rStyle w:val="25"/>
          <w:rFonts w:hint="eastAsia" w:asciiTheme="minorEastAsia" w:hAnsiTheme="minorEastAsia" w:eastAsiaTheme="minorEastAsia" w:cstheme="minorEastAsia"/>
          <w:color w:val="auto"/>
          <w:sz w:val="24"/>
          <w:szCs w:val="24"/>
          <w:lang w:val="zh-CN" w:eastAsia="zh-CN"/>
        </w:rPr>
        <w:t>建设项目环境影响评价报告书(表)及其审批部门审批决定</w:t>
      </w:r>
      <w:r>
        <w:rPr>
          <w:rFonts w:hint="eastAsia" w:asciiTheme="minorEastAsia" w:hAnsiTheme="minorEastAsia" w:eastAsiaTheme="minorEastAsia" w:cstheme="minorEastAsia"/>
          <w:b w:val="0"/>
          <w:bCs w:val="0"/>
          <w:color w:val="auto"/>
          <w:szCs w:val="21"/>
          <w:lang w:val="zh-CN" w:eastAsia="zh-CN" w:bidi="zh-CN"/>
        </w:rPr>
        <w:br w:type="textWrapping"/>
      </w: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lang w:val="zh-CN" w:eastAsia="zh-CN"/>
        </w:rPr>
        <w:t>《</w:t>
      </w:r>
      <w:r>
        <w:rPr>
          <w:rFonts w:hint="eastAsia" w:asciiTheme="minorEastAsia" w:hAnsiTheme="minorEastAsia" w:eastAsiaTheme="minorEastAsia" w:cstheme="minorEastAsia"/>
          <w:b w:val="0"/>
          <w:bCs w:val="0"/>
          <w:color w:val="auto"/>
          <w:sz w:val="24"/>
          <w:szCs w:val="24"/>
          <w:lang w:val="en-US" w:eastAsia="zh-CN"/>
        </w:rPr>
        <w:t>新疆根力多生物科技有限公司生物型水溶肥建设</w:t>
      </w:r>
      <w:r>
        <w:rPr>
          <w:rFonts w:hint="eastAsia" w:asciiTheme="minorEastAsia" w:hAnsiTheme="minorEastAsia" w:eastAsiaTheme="minorEastAsia" w:cstheme="minorEastAsia"/>
          <w:b w:val="0"/>
          <w:bCs w:val="0"/>
          <w:color w:val="auto"/>
          <w:sz w:val="24"/>
          <w:szCs w:val="24"/>
          <w:lang w:eastAsia="zh-CN"/>
        </w:rPr>
        <w:t>项目</w:t>
      </w:r>
      <w:r>
        <w:rPr>
          <w:rFonts w:hint="eastAsia" w:asciiTheme="minorEastAsia" w:hAnsiTheme="minorEastAsia" w:eastAsiaTheme="minorEastAsia" w:cstheme="minorEastAsia"/>
          <w:color w:val="auto"/>
          <w:lang w:val="zh-CN" w:eastAsia="zh-CN"/>
        </w:rPr>
        <w:t>环境影响报告表》(</w:t>
      </w:r>
      <w:r>
        <w:rPr>
          <w:rFonts w:hint="eastAsia" w:asciiTheme="minorEastAsia" w:hAnsiTheme="minorEastAsia" w:eastAsiaTheme="minorEastAsia" w:cstheme="minorEastAsia"/>
          <w:color w:val="auto"/>
          <w:sz w:val="24"/>
          <w:szCs w:val="24"/>
          <w:lang w:val="en-US" w:eastAsia="zh-CN"/>
        </w:rPr>
        <w:t>新疆泰施特环保科技有限公司</w:t>
      </w:r>
      <w:r>
        <w:rPr>
          <w:rFonts w:hint="eastAsia" w:asciiTheme="minorEastAsia" w:hAnsiTheme="minorEastAsia" w:eastAsiaTheme="minorEastAsia" w:cstheme="minorEastAsia"/>
          <w:color w:val="auto"/>
          <w:lang w:val="zh-CN" w:eastAsia="zh-CN"/>
        </w:rPr>
        <w:t>，201</w:t>
      </w:r>
      <w:r>
        <w:rPr>
          <w:rFonts w:hint="eastAsia" w:asciiTheme="minorEastAsia" w:hAnsiTheme="minorEastAsia" w:eastAsiaTheme="minorEastAsia" w:cstheme="minorEastAsia"/>
          <w:color w:val="auto"/>
          <w:lang w:val="en-US" w:eastAsia="zh-CN"/>
        </w:rPr>
        <w:t>5</w:t>
      </w:r>
      <w:r>
        <w:rPr>
          <w:rFonts w:hint="eastAsia" w:asciiTheme="minorEastAsia" w:hAnsiTheme="minorEastAsia" w:eastAsiaTheme="minorEastAsia" w:cstheme="minorEastAsia"/>
          <w:color w:val="auto"/>
          <w:lang w:val="zh-CN" w:eastAsia="zh-CN"/>
        </w:rPr>
        <w:t>年</w:t>
      </w:r>
      <w:r>
        <w:rPr>
          <w:rFonts w:hint="eastAsia" w:asciiTheme="minorEastAsia" w:hAnsiTheme="minorEastAsia" w:eastAsiaTheme="minorEastAsia" w:cstheme="minorEastAsia"/>
          <w:color w:val="auto"/>
          <w:lang w:val="en-US" w:eastAsia="zh-CN"/>
        </w:rPr>
        <w:t>10</w:t>
      </w:r>
      <w:r>
        <w:rPr>
          <w:rFonts w:hint="eastAsia" w:asciiTheme="minorEastAsia" w:hAnsiTheme="minorEastAsia" w:eastAsiaTheme="minorEastAsia" w:cstheme="minorEastAsia"/>
          <w:color w:val="auto"/>
          <w:lang w:val="zh-CN" w:eastAsia="zh-CN"/>
        </w:rPr>
        <w:t>月)；</w:t>
      </w:r>
    </w:p>
    <w:p>
      <w:pPr>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Theme="minorEastAsia" w:hAnsiTheme="minorEastAsia" w:eastAsiaTheme="minorEastAsia" w:cstheme="minorEastAsia"/>
          <w:color w:val="auto"/>
          <w:lang w:val="zh-CN" w:eastAsia="zh-CN"/>
        </w:rPr>
      </w:pPr>
      <w:r>
        <w:rPr>
          <w:rFonts w:hint="eastAsia" w:asciiTheme="minorEastAsia" w:hAnsiTheme="minorEastAsia" w:eastAsiaTheme="minorEastAsia" w:cstheme="minorEastAsia"/>
          <w:color w:val="auto"/>
          <w:lang w:val="en-US" w:eastAsia="zh-CN"/>
        </w:rPr>
        <w:t>2.</w:t>
      </w:r>
      <w:r>
        <w:rPr>
          <w:rFonts w:hint="eastAsia" w:asciiTheme="minorEastAsia" w:hAnsiTheme="minorEastAsia" w:eastAsiaTheme="minorEastAsia" w:cstheme="minorEastAsia"/>
          <w:b w:val="0"/>
          <w:bCs w:val="0"/>
          <w:color w:val="auto"/>
          <w:sz w:val="24"/>
          <w:szCs w:val="24"/>
        </w:rPr>
        <w:t>《关于</w:t>
      </w:r>
      <w:r>
        <w:rPr>
          <w:rFonts w:hint="eastAsia" w:asciiTheme="minorEastAsia" w:hAnsiTheme="minorEastAsia" w:eastAsiaTheme="minorEastAsia" w:cstheme="minorEastAsia"/>
          <w:b w:val="0"/>
          <w:bCs w:val="0"/>
          <w:color w:val="auto"/>
          <w:sz w:val="24"/>
          <w:szCs w:val="24"/>
          <w:lang w:val="en-US" w:eastAsia="zh-CN"/>
        </w:rPr>
        <w:t>新疆根力多生物科技有限公司生物型水溶肥建设</w:t>
      </w:r>
      <w:r>
        <w:rPr>
          <w:rFonts w:hint="eastAsia" w:asciiTheme="minorEastAsia" w:hAnsiTheme="minorEastAsia" w:eastAsiaTheme="minorEastAsia" w:cstheme="minorEastAsia"/>
          <w:b w:val="0"/>
          <w:bCs w:val="0"/>
          <w:color w:val="auto"/>
          <w:sz w:val="24"/>
          <w:szCs w:val="24"/>
          <w:lang w:eastAsia="zh-CN"/>
        </w:rPr>
        <w:t>项目</w:t>
      </w:r>
      <w:r>
        <w:rPr>
          <w:rFonts w:hint="eastAsia" w:asciiTheme="minorEastAsia" w:hAnsiTheme="minorEastAsia" w:eastAsiaTheme="minorEastAsia" w:cstheme="minorEastAsia"/>
          <w:b w:val="0"/>
          <w:bCs w:val="0"/>
          <w:color w:val="auto"/>
          <w:sz w:val="24"/>
          <w:szCs w:val="24"/>
        </w:rPr>
        <w:t>的批复》</w:t>
      </w:r>
      <w:r>
        <w:rPr>
          <w:rFonts w:hint="eastAsia" w:asciiTheme="minorEastAsia" w:hAnsiTheme="minorEastAsia" w:eastAsiaTheme="minorEastAsia" w:cstheme="minorEastAsia"/>
          <w:b w:val="0"/>
          <w:bCs w:val="0"/>
          <w:color w:val="auto"/>
          <w:sz w:val="24"/>
          <w:szCs w:val="24"/>
          <w:lang w:eastAsia="zh-CN"/>
        </w:rPr>
        <w:t>（巴环评价函〔20</w:t>
      </w:r>
      <w:r>
        <w:rPr>
          <w:rFonts w:hint="eastAsia" w:asciiTheme="minorEastAsia" w:hAnsiTheme="minorEastAsia" w:eastAsiaTheme="minorEastAsia" w:cstheme="minorEastAsia"/>
          <w:b w:val="0"/>
          <w:bCs w:val="0"/>
          <w:color w:val="auto"/>
          <w:sz w:val="24"/>
          <w:szCs w:val="24"/>
          <w:lang w:val="en-US" w:eastAsia="zh-CN"/>
        </w:rPr>
        <w:t>19</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11</w:t>
      </w:r>
      <w:r>
        <w:rPr>
          <w:rFonts w:hint="eastAsia" w:asciiTheme="minorEastAsia" w:hAnsiTheme="minorEastAsia" w:eastAsiaTheme="minorEastAsia" w:cstheme="minorEastAsia"/>
          <w:b w:val="0"/>
          <w:bCs w:val="0"/>
          <w:color w:val="auto"/>
          <w:sz w:val="24"/>
          <w:szCs w:val="24"/>
          <w:lang w:eastAsia="zh-CN"/>
        </w:rPr>
        <w:t>号</w:t>
      </w:r>
      <w:r>
        <w:rPr>
          <w:rFonts w:hint="eastAsia" w:asciiTheme="minorEastAsia" w:hAnsiTheme="minorEastAsia" w:eastAsiaTheme="minorEastAsia" w:cstheme="minorEastAsia"/>
          <w:b w:val="0"/>
          <w:bCs w:val="0"/>
          <w:color w:val="auto"/>
          <w:sz w:val="24"/>
          <w:szCs w:val="24"/>
          <w:lang w:val="en-US" w:eastAsia="zh-CN"/>
        </w:rPr>
        <w:t>,2019年1月8号）</w:t>
      </w:r>
      <w:r>
        <w:rPr>
          <w:rFonts w:hint="eastAsia" w:asciiTheme="minorEastAsia" w:hAnsiTheme="minorEastAsia" w:eastAsiaTheme="minorEastAsia" w:cstheme="minorEastAsia"/>
          <w:color w:val="auto"/>
          <w:lang w:eastAsia="zh-CN"/>
        </w:rPr>
        <w:t>；</w:t>
      </w:r>
    </w:p>
    <w:p>
      <w:pPr>
        <w:keepNext w:val="0"/>
        <w:keepLines w:val="0"/>
        <w:pageBreakBefore w:val="0"/>
        <w:widowControl w:val="0"/>
        <w:kinsoku/>
        <w:wordWrap/>
        <w:overflowPunct/>
        <w:topLinePunct w:val="0"/>
        <w:autoSpaceDE w:val="0"/>
        <w:autoSpaceDN w:val="0"/>
        <w:bidi w:val="0"/>
        <w:adjustRightInd/>
        <w:snapToGrid/>
        <w:spacing w:before="0" w:after="0" w:afterAutospacing="0" w:line="360" w:lineRule="auto"/>
        <w:jc w:val="both"/>
        <w:textAlignment w:val="auto"/>
        <w:rPr>
          <w:rFonts w:hint="eastAsia" w:asciiTheme="minorEastAsia" w:hAnsiTheme="minorEastAsia" w:eastAsiaTheme="minorEastAsia" w:cstheme="minorEastAsia"/>
          <w:b/>
          <w:bCs/>
          <w:color w:val="auto"/>
          <w:sz w:val="28"/>
          <w:szCs w:val="28"/>
        </w:rPr>
        <w:sectPr>
          <w:headerReference r:id="rId7" w:type="default"/>
          <w:footerReference r:id="rId8" w:type="default"/>
          <w:pgSz w:w="11910" w:h="16840"/>
          <w:pgMar w:top="1440" w:right="1803" w:bottom="1440" w:left="1803" w:header="850" w:footer="992" w:gutter="0"/>
          <w:pgBorders>
            <w:top w:val="single" w:color="FFFFFF" w:sz="4" w:space="1"/>
            <w:left w:val="single" w:color="FFFFFF" w:sz="4" w:space="4"/>
            <w:bottom w:val="single" w:color="FFFFFF" w:sz="4" w:space="1"/>
            <w:right w:val="single" w:color="FFFFFF" w:sz="4" w:space="4"/>
          </w:pgBorders>
          <w:pgNumType w:fmt="decimal" w:start="1"/>
        </w:sectPr>
      </w:pPr>
      <w:r>
        <w:rPr>
          <w:rStyle w:val="25"/>
          <w:rFonts w:hint="eastAsia" w:asciiTheme="minorEastAsia" w:hAnsiTheme="minorEastAsia" w:eastAsiaTheme="minorEastAsia" w:cstheme="minorEastAsia"/>
          <w:color w:val="auto"/>
          <w:sz w:val="24"/>
          <w:szCs w:val="24"/>
          <w:lang w:val="en-US" w:eastAsia="zh-CN"/>
        </w:rPr>
        <w:t xml:space="preserve">1.4 </w:t>
      </w:r>
      <w:r>
        <w:rPr>
          <w:rStyle w:val="25"/>
          <w:rFonts w:hint="eastAsia" w:asciiTheme="minorEastAsia" w:hAnsiTheme="minorEastAsia" w:eastAsiaTheme="minorEastAsia" w:cstheme="minorEastAsia"/>
          <w:color w:val="auto"/>
          <w:sz w:val="24"/>
          <w:szCs w:val="24"/>
          <w:lang w:val="zh-CN" w:eastAsia="zh-CN"/>
        </w:rPr>
        <w:t>其他相关文件</w:t>
      </w:r>
      <w:r>
        <w:rPr>
          <w:rFonts w:hint="eastAsia" w:asciiTheme="minorEastAsia" w:hAnsiTheme="minorEastAsia" w:eastAsiaTheme="minorEastAsia" w:cstheme="minorEastAsia"/>
          <w:b w:val="0"/>
          <w:bCs w:val="0"/>
          <w:color w:val="auto"/>
          <w:sz w:val="21"/>
          <w:szCs w:val="21"/>
          <w:lang w:val="zh-CN" w:eastAsia="zh-CN" w:bidi="zh-CN"/>
        </w:rPr>
        <w:br w:type="textWrapping"/>
      </w:r>
      <w:r>
        <w:rPr>
          <w:rFonts w:hint="eastAsia" w:asciiTheme="minorEastAsia" w:hAnsiTheme="minorEastAsia" w:eastAsiaTheme="minorEastAsia" w:cstheme="minorEastAsia"/>
          <w:b w:val="0"/>
          <w:bCs w:val="0"/>
          <w:color w:val="auto"/>
          <w:sz w:val="24"/>
          <w:szCs w:val="24"/>
          <w:lang w:val="en-US" w:eastAsia="zh-CN" w:bidi="zh-CN"/>
        </w:rPr>
        <w:t>1.</w:t>
      </w:r>
      <w:r>
        <w:rPr>
          <w:rFonts w:hint="eastAsia" w:asciiTheme="minorEastAsia" w:hAnsiTheme="minorEastAsia" w:eastAsiaTheme="minorEastAsia" w:cstheme="minorEastAsia"/>
          <w:b w:val="0"/>
          <w:bCs w:val="0"/>
          <w:color w:val="auto"/>
          <w:sz w:val="24"/>
          <w:szCs w:val="24"/>
          <w:lang w:val="en-US" w:eastAsia="zh-CN"/>
        </w:rPr>
        <w:t>新疆根力多生物科技有限公司</w:t>
      </w:r>
      <w:r>
        <w:rPr>
          <w:rFonts w:hint="eastAsia" w:asciiTheme="minorEastAsia" w:hAnsiTheme="minorEastAsia" w:eastAsiaTheme="minorEastAsia" w:cstheme="minorEastAsia"/>
          <w:b w:val="0"/>
          <w:bCs w:val="0"/>
          <w:color w:val="auto"/>
          <w:sz w:val="24"/>
          <w:szCs w:val="24"/>
          <w:lang w:val="zh-CN" w:eastAsia="zh-CN" w:bidi="zh-CN"/>
        </w:rPr>
        <w:t>提供的其它相关</w:t>
      </w:r>
      <w:bookmarkStart w:id="0" w:name="_Toc9427"/>
      <w:bookmarkStart w:id="1" w:name="_Toc18139_WPSOffice_Level1"/>
      <w:bookmarkStart w:id="2" w:name="_Toc14156"/>
      <w:bookmarkStart w:id="3" w:name="_Toc32425"/>
    </w:p>
    <w:bookmarkEnd w:id="0"/>
    <w:bookmarkEnd w:id="1"/>
    <w:bookmarkEnd w:id="2"/>
    <w:bookmarkEnd w:id="3"/>
    <w:p>
      <w:pPr>
        <w:pStyle w:val="3"/>
        <w:keepNext w:val="0"/>
        <w:keepLines w:val="0"/>
        <w:pageBreakBefore w:val="0"/>
        <w:widowControl w:val="0"/>
        <w:numPr>
          <w:numId w:val="0"/>
        </w:numPr>
        <w:kinsoku/>
        <w:wordWrap/>
        <w:overflowPunct/>
        <w:topLinePunct w:val="0"/>
        <w:autoSpaceDE w:val="0"/>
        <w:autoSpaceDN w:val="0"/>
        <w:bidi w:val="0"/>
        <w:adjustRightInd/>
        <w:snapToGrid/>
        <w:spacing w:before="0" w:after="0"/>
        <w:ind w:right="0" w:rightChars="0"/>
        <w:textAlignment w:val="auto"/>
        <w:rPr>
          <w:rFonts w:hint="default"/>
          <w:lang w:val="en-US" w:eastAsia="zh-CN"/>
        </w:rPr>
      </w:pPr>
      <w:bookmarkStart w:id="4" w:name="_TOC_250004"/>
      <w:bookmarkEnd w:id="4"/>
      <w:bookmarkStart w:id="5" w:name="_Toc27305"/>
      <w:bookmarkStart w:id="6" w:name="_Toc24628"/>
      <w:bookmarkStart w:id="7" w:name="_Toc23946"/>
      <w:bookmarkStart w:id="8" w:name="_Toc10954_WPSOffice_Level1"/>
      <w:r>
        <w:rPr>
          <w:rFonts w:hint="eastAsia" w:asciiTheme="minorEastAsia" w:hAnsiTheme="minorEastAsia" w:eastAsiaTheme="minorEastAsia" w:cstheme="minorEastAsia"/>
          <w:lang w:val="en-US" w:eastAsia="zh-CN"/>
        </w:rPr>
        <w:t>二、</w:t>
      </w:r>
      <w:bookmarkStart w:id="164" w:name="_GoBack"/>
      <w:bookmarkEnd w:id="164"/>
      <w:r>
        <w:rPr>
          <w:rFonts w:hint="eastAsia" w:asciiTheme="minorEastAsia" w:hAnsiTheme="minorEastAsia" w:eastAsiaTheme="minorEastAsia" w:cstheme="minorEastAsia"/>
          <w:lang w:val="en-US" w:eastAsia="zh-CN"/>
        </w:rPr>
        <w:t>建设项目概况</w:t>
      </w:r>
      <w:bookmarkEnd w:id="5"/>
      <w:bookmarkEnd w:id="6"/>
      <w:bookmarkEnd w:id="7"/>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Theme="minorEastAsia" w:hAnsiTheme="minorEastAsia" w:eastAsiaTheme="minorEastAsia" w:cstheme="minorEastAsia"/>
          <w:sz w:val="24"/>
          <w:szCs w:val="24"/>
          <w:lang w:val="en-US" w:eastAsia="zh-CN"/>
        </w:rPr>
      </w:pPr>
      <w:bookmarkStart w:id="9" w:name="_Toc11544"/>
      <w:bookmarkStart w:id="10" w:name="_Toc22434"/>
      <w:r>
        <w:rPr>
          <w:rFonts w:hint="eastAsia" w:asciiTheme="minorEastAsia" w:hAnsiTheme="minorEastAsia" w:eastAsiaTheme="minorEastAsia" w:cstheme="minorEastAsia"/>
          <w:sz w:val="24"/>
          <w:szCs w:val="24"/>
          <w:lang w:val="en-US" w:eastAsia="zh-CN"/>
        </w:rPr>
        <w:t>2.1 地理位置及平面布置</w:t>
      </w:r>
      <w:bookmarkEnd w:id="9"/>
      <w:bookmarkEnd w:id="10"/>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default" w:eastAsia="宋体" w:asciiTheme="minorEastAsia" w:hAnsiTheme="minorEastAsia" w:cstheme="minorEastAsia"/>
          <w:b w:val="0"/>
          <w:bCs w:val="0"/>
          <w:sz w:val="21"/>
          <w:szCs w:val="21"/>
          <w:lang w:val="en-US" w:eastAsia="zh-CN"/>
        </w:rPr>
      </w:pPr>
      <w:r>
        <w:rPr>
          <w:rFonts w:ascii="宋体" w:hAnsi="宋体" w:eastAsia="宋体" w:cs="宋体"/>
          <w:sz w:val="24"/>
          <w:szCs w:val="24"/>
        </w:rPr>
        <w:t>该项目位于新疆库尔勒经济技术开发区鼎兴路北侧，金河路西侧，新疆根力多生物科技有限公司厂区内，中心地理坐标为:</w:t>
      </w:r>
      <w:r>
        <w:rPr>
          <w:rFonts w:hint="default" w:ascii="Nirmala UI Semilight" w:hAnsi="Nirmala UI Semilight" w:eastAsia="宋体" w:cs="Nirmala UI Semilight"/>
          <w:sz w:val="24"/>
          <w:szCs w:val="24"/>
        </w:rPr>
        <w:t>东经86°13</w:t>
      </w:r>
      <w:r>
        <w:rPr>
          <w:rFonts w:hint="default" w:ascii="Nirmala UI Semilight" w:hAnsi="Nirmala UI Semilight" w:eastAsia="微软雅黑" w:cs="Nirmala UI Semilight"/>
          <w:sz w:val="24"/>
          <w:szCs w:val="24"/>
        </w:rPr>
        <w:t>′</w:t>
      </w:r>
      <w:r>
        <w:rPr>
          <w:rFonts w:hint="default" w:ascii="Nirmala UI Semilight" w:hAnsi="Nirmala UI Semilight" w:eastAsia="宋体" w:cs="Nirmala UI Semilight"/>
          <w:sz w:val="24"/>
          <w:szCs w:val="24"/>
        </w:rPr>
        <w:t>11</w:t>
      </w:r>
      <w:r>
        <w:rPr>
          <w:rFonts w:hint="default" w:ascii="Nirmala UI Semilight" w:hAnsi="Nirmala UI Semilight" w:eastAsia="微软雅黑" w:cs="Nirmala UI Semilight"/>
          <w:sz w:val="24"/>
          <w:szCs w:val="24"/>
        </w:rPr>
        <w:t>″</w:t>
      </w:r>
      <w:r>
        <w:rPr>
          <w:rFonts w:hint="default" w:ascii="Nirmala UI Semilight" w:hAnsi="Nirmala UI Semilight" w:eastAsia="宋体" w:cs="Nirmala UI Semilight"/>
          <w:sz w:val="24"/>
          <w:szCs w:val="24"/>
        </w:rPr>
        <w:t>、北纬41°38</w:t>
      </w:r>
      <w:r>
        <w:rPr>
          <w:rFonts w:hint="default" w:ascii="Nirmala UI Semilight" w:hAnsi="Nirmala UI Semilight" w:eastAsia="微软雅黑" w:cs="Nirmala UI Semilight"/>
          <w:sz w:val="24"/>
          <w:szCs w:val="24"/>
        </w:rPr>
        <w:t>′</w:t>
      </w:r>
      <w:r>
        <w:rPr>
          <w:rFonts w:hint="default" w:ascii="Nirmala UI Semilight" w:hAnsi="Nirmala UI Semilight" w:eastAsia="宋体" w:cs="Nirmala UI Semilight"/>
          <w:sz w:val="24"/>
          <w:szCs w:val="24"/>
        </w:rPr>
        <w:t>52</w:t>
      </w:r>
      <w:r>
        <w:rPr>
          <w:rFonts w:hint="default" w:ascii="Nirmala UI Semilight" w:hAnsi="Nirmala UI Semilight" w:eastAsia="微软雅黑" w:cs="Nirmala UI Semilight"/>
          <w:sz w:val="24"/>
          <w:szCs w:val="24"/>
        </w:rPr>
        <w:t>″</w:t>
      </w:r>
      <w:r>
        <w:rPr>
          <w:rFonts w:hint="default" w:ascii="Nirmala UI Semilight" w:hAnsi="Nirmala UI Semilight" w:eastAsia="宋体" w:cs="Nirmala UI Semilight"/>
          <w:sz w:val="24"/>
          <w:szCs w:val="24"/>
        </w:rPr>
        <w:t>。</w:t>
      </w:r>
      <w:r>
        <w:rPr>
          <w:rFonts w:ascii="宋体" w:hAnsi="宋体" w:eastAsia="宋体" w:cs="宋体"/>
          <w:sz w:val="24"/>
          <w:szCs w:val="24"/>
        </w:rPr>
        <w:t>项目区东侧80米为泄洪渠，100米为金河路、220米为新疆利泰丝路投资有限公司，南侧紧邻鼎兴路，西侧为空地，西北侧为新疆天成西域钢管股份有限公司，北侧为空地</w:t>
      </w:r>
      <w:r>
        <w:rPr>
          <w:rFonts w:hint="eastAsia" w:cs="宋体"/>
          <w:sz w:val="24"/>
          <w:szCs w:val="24"/>
          <w:lang w:eastAsia="zh-CN"/>
        </w:rPr>
        <w:t>。</w:t>
      </w:r>
      <w:r>
        <w:rPr>
          <w:rFonts w:hint="eastAsia" w:cs="宋体"/>
          <w:sz w:val="24"/>
          <w:szCs w:val="24"/>
          <w:lang w:val="en-US" w:eastAsia="zh-CN"/>
        </w:rPr>
        <w:t>地理位置详见图2-1，平面布局详见图2-2。</w:t>
      </w:r>
    </w:p>
    <w:p>
      <w:pPr>
        <w:ind w:left="0" w:leftChars="0" w:firstLine="0" w:firstLineChars="0"/>
        <w:jc w:val="center"/>
        <w:outlineLvl w:val="9"/>
        <w:rPr>
          <w:rFonts w:hint="eastAsia" w:cs="宋体"/>
          <w:kern w:val="0"/>
          <w:sz w:val="24"/>
          <w:szCs w:val="24"/>
          <w:lang w:val="en-US" w:eastAsia="zh-CN" w:bidi="ar"/>
        </w:rPr>
      </w:pPr>
      <w:bookmarkStart w:id="11" w:name="_Toc32558"/>
      <w:r>
        <w:rPr>
          <w:rFonts w:hint="eastAsia" w:asciiTheme="minorEastAsia" w:hAnsiTheme="minorEastAsia" w:eastAsiaTheme="minorEastAsia" w:cstheme="minorEastAsia"/>
          <w:b/>
          <w:bCs/>
          <w:sz w:val="21"/>
          <w:szCs w:val="21"/>
          <w:lang w:val="en-US" w:eastAsia="zh-CN"/>
        </w:rPr>
        <w:t>图2-1  建设项目地理位置</w:t>
      </w:r>
      <w:bookmarkEnd w:id="11"/>
      <w:r>
        <w:rPr>
          <w:rFonts w:hint="eastAsia" w:cs="宋体"/>
          <w:kern w:val="0"/>
          <w:sz w:val="24"/>
          <w:szCs w:val="24"/>
          <w:lang w:val="en-US" w:eastAsia="zh-CN" w:bidi="ar"/>
        </w:rPr>
        <w:t xml:space="preserve">  </w:t>
      </w:r>
    </w:p>
    <w:p>
      <w:pPr>
        <w:keepNext w:val="0"/>
        <w:keepLines w:val="0"/>
        <w:widowControl/>
        <w:suppressLineNumbers w:val="0"/>
        <w:jc w:val="left"/>
        <w:rPr>
          <w:rFonts w:hint="eastAsia" w:asciiTheme="minorEastAsia" w:hAnsiTheme="minorEastAsia" w:eastAsiaTheme="minorEastAsia" w:cstheme="minorEastAsia"/>
          <w:b/>
          <w:bCs/>
          <w:sz w:val="21"/>
          <w:szCs w:val="21"/>
          <w:lang w:val="en-US" w:eastAsia="zh-CN"/>
        </w:rPr>
      </w:pPr>
      <w:r>
        <w:rPr>
          <w:rFonts w:hint="eastAsia" w:cs="宋体"/>
          <w:kern w:val="0"/>
          <w:sz w:val="24"/>
          <w:szCs w:val="24"/>
          <w:lang w:val="en-US" w:eastAsia="zh-CN" w:bidi="ar"/>
        </w:rPr>
        <w:t xml:space="preserve">    </w:t>
      </w:r>
    </w:p>
    <w:p>
      <w:pPr>
        <w:ind w:left="0" w:leftChars="0" w:firstLine="0" w:firstLineChars="0"/>
        <w:jc w:val="center"/>
        <w:outlineLvl w:val="9"/>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sz w:val="21"/>
          <w:szCs w:val="21"/>
          <w:lang w:val="en-US" w:eastAsia="zh-CN"/>
        </w:rPr>
        <w:t>图2-2  建设项目平面布局</w:t>
      </w:r>
    </w:p>
    <w:p>
      <w:pPr>
        <w:pStyle w:val="2"/>
        <w:jc w:val="center"/>
        <w:outlineLvl w:val="9"/>
        <w:rPr>
          <w:rFonts w:hint="eastAsia" w:asciiTheme="minorEastAsia" w:hAnsiTheme="minorEastAsia" w:eastAsiaTheme="minorEastAsia" w:cstheme="minorEastAsia"/>
          <w:lang w:val="en-US" w:eastAsia="zh-CN"/>
        </w:rPr>
        <w:sectPr>
          <w:footerReference r:id="rId9" w:type="default"/>
          <w:pgSz w:w="11910" w:h="16840"/>
          <w:pgMar w:top="1440" w:right="1803" w:bottom="1440" w:left="1803" w:header="850" w:footer="992" w:gutter="0"/>
          <w:pgBorders>
            <w:top w:val="single" w:color="FFFFFF" w:sz="4" w:space="1"/>
            <w:left w:val="single" w:color="FFFFFF" w:sz="4" w:space="4"/>
            <w:bottom w:val="single" w:color="FFFFFF" w:sz="4" w:space="1"/>
            <w:right w:val="single" w:color="FFFFFF" w:sz="4" w:space="4"/>
          </w:pgBorders>
          <w:pgNumType w:fmt="decimal" w:start="1"/>
        </w:sectPr>
      </w:pPr>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Theme="minorEastAsia" w:hAnsiTheme="minorEastAsia" w:eastAsiaTheme="minorEastAsia" w:cstheme="minorEastAsia"/>
          <w:sz w:val="24"/>
          <w:szCs w:val="24"/>
          <w:lang w:val="en-US" w:eastAsia="zh-CN"/>
        </w:rPr>
      </w:pPr>
      <w:bookmarkStart w:id="12" w:name="_Toc27146"/>
      <w:bookmarkStart w:id="13" w:name="_Toc25817"/>
      <w:r>
        <w:rPr>
          <w:rFonts w:hint="eastAsia" w:asciiTheme="minorEastAsia" w:hAnsiTheme="minorEastAsia" w:eastAsiaTheme="minorEastAsia" w:cstheme="minorEastAsia"/>
          <w:sz w:val="24"/>
          <w:szCs w:val="24"/>
          <w:lang w:val="en-US" w:eastAsia="zh-CN"/>
        </w:rPr>
        <w:t>2.2 建设项目概况</w:t>
      </w:r>
      <w:bookmarkEnd w:id="12"/>
      <w:bookmarkEnd w:id="13"/>
    </w:p>
    <w:p>
      <w:pPr>
        <w:jc w:val="center"/>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表2-1 建设项目概况</w:t>
      </w:r>
    </w:p>
    <w:tbl>
      <w:tblPr>
        <w:tblStyle w:val="16"/>
        <w:tblW w:w="85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1"/>
        <w:gridCol w:w="1235"/>
        <w:gridCol w:w="1942"/>
        <w:gridCol w:w="1236"/>
        <w:gridCol w:w="1531"/>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41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建设项目名称</w:t>
            </w:r>
          </w:p>
        </w:tc>
        <w:tc>
          <w:tcPr>
            <w:tcW w:w="7129"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b w:val="0"/>
                <w:bCs w:val="0"/>
                <w:sz w:val="18"/>
                <w:szCs w:val="18"/>
                <w:lang w:val="en-US" w:eastAsia="zh-CN"/>
              </w:rPr>
              <w:t>新疆根力多生物科技有限公司生物型水溶肥建设</w:t>
            </w:r>
            <w:r>
              <w:rPr>
                <w:rFonts w:hint="eastAsia" w:asciiTheme="minorEastAsia" w:hAnsiTheme="minorEastAsia" w:eastAsiaTheme="minorEastAsia" w:cstheme="minorEastAsia"/>
                <w:b w:val="0"/>
                <w:bCs w:val="0"/>
                <w:sz w:val="18"/>
                <w:szCs w:val="18"/>
                <w:lang w:eastAsia="zh-CN"/>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41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建设单位名称</w:t>
            </w:r>
          </w:p>
        </w:tc>
        <w:tc>
          <w:tcPr>
            <w:tcW w:w="7129"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b w:val="0"/>
                <w:bCs w:val="0"/>
                <w:sz w:val="18"/>
                <w:szCs w:val="18"/>
                <w:lang w:val="en-US" w:eastAsia="zh-CN"/>
              </w:rPr>
              <w:t>新疆根力多生物科技有限公司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41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建设地点</w:t>
            </w:r>
          </w:p>
        </w:tc>
        <w:tc>
          <w:tcPr>
            <w:tcW w:w="7129"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新疆库尔勒经济技术开发区鼎兴路北侧，金河路西侧</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新疆根力多生物科技有限公司厂区内</w:t>
            </w:r>
          </w:p>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b w:val="0"/>
                <w:bCs w:val="0"/>
                <w:color w:val="auto"/>
                <w:sz w:val="18"/>
                <w:szCs w:val="18"/>
              </w:rPr>
              <w:t>东经:8</w:t>
            </w:r>
            <w:r>
              <w:rPr>
                <w:rFonts w:hint="eastAsia" w:asciiTheme="minorEastAsia" w:hAnsiTheme="minorEastAsia" w:eastAsiaTheme="minorEastAsia" w:cstheme="minorEastAsia"/>
                <w:b w:val="0"/>
                <w:bCs w:val="0"/>
                <w:color w:val="auto"/>
                <w:sz w:val="18"/>
                <w:szCs w:val="18"/>
                <w:lang w:val="en-US" w:eastAsia="zh-CN"/>
              </w:rPr>
              <w:t>6</w:t>
            </w:r>
            <w:r>
              <w:rPr>
                <w:rFonts w:hint="eastAsia" w:asciiTheme="minorEastAsia" w:hAnsiTheme="minorEastAsia" w:eastAsiaTheme="minorEastAsia" w:cstheme="minorEastAsia"/>
                <w:b w:val="0"/>
                <w:bCs w:val="0"/>
                <w:color w:val="auto"/>
                <w:sz w:val="18"/>
                <w:szCs w:val="18"/>
              </w:rPr>
              <w:t>°</w:t>
            </w:r>
            <w:r>
              <w:rPr>
                <w:rFonts w:hint="eastAsia" w:asciiTheme="minorEastAsia" w:hAnsiTheme="minorEastAsia" w:eastAsiaTheme="minorEastAsia" w:cstheme="minorEastAsia"/>
                <w:b w:val="0"/>
                <w:bCs w:val="0"/>
                <w:color w:val="auto"/>
                <w:sz w:val="18"/>
                <w:szCs w:val="18"/>
                <w:lang w:val="en-US" w:eastAsia="zh-CN"/>
              </w:rPr>
              <w:t>13</w:t>
            </w:r>
            <w:r>
              <w:rPr>
                <w:rFonts w:hint="eastAsia" w:ascii="宋体" w:hAnsi="宋体" w:eastAsia="宋体" w:cs="宋体"/>
                <w:b w:val="0"/>
                <w:bCs w:val="0"/>
                <w:color w:val="auto"/>
                <w:sz w:val="18"/>
                <w:szCs w:val="18"/>
                <w:lang w:val="en-US" w:eastAsia="zh-CN"/>
              </w:rPr>
              <w:t>´</w:t>
            </w:r>
            <w:r>
              <w:rPr>
                <w:rFonts w:hint="eastAsia" w:asciiTheme="minorEastAsia" w:hAnsiTheme="minorEastAsia" w:eastAsiaTheme="minorEastAsia" w:cstheme="minorEastAsia"/>
                <w:b w:val="0"/>
                <w:bCs w:val="0"/>
                <w:color w:val="auto"/>
                <w:sz w:val="18"/>
                <w:szCs w:val="18"/>
                <w:lang w:val="en-US" w:eastAsia="zh-CN"/>
              </w:rPr>
              <w:t>11</w:t>
            </w:r>
            <w:r>
              <w:rPr>
                <w:rFonts w:hint="eastAsia" w:ascii="宋体" w:hAnsi="宋体" w:eastAsia="宋体" w:cs="宋体"/>
                <w:b w:val="0"/>
                <w:bCs w:val="0"/>
                <w:color w:val="auto"/>
                <w:sz w:val="18"/>
                <w:szCs w:val="18"/>
                <w:lang w:val="en-US" w:eastAsia="zh-CN"/>
              </w:rPr>
              <w:t>"</w:t>
            </w:r>
            <w:r>
              <w:rPr>
                <w:rFonts w:hint="eastAsia" w:asciiTheme="minorEastAsia" w:hAnsiTheme="minorEastAsia" w:eastAsiaTheme="minorEastAsia" w:cstheme="minorEastAsia"/>
                <w:b w:val="0"/>
                <w:bCs w:val="0"/>
                <w:color w:val="auto"/>
                <w:sz w:val="18"/>
                <w:szCs w:val="18"/>
              </w:rPr>
              <w:t>，北纬:41°</w:t>
            </w:r>
            <w:r>
              <w:rPr>
                <w:rFonts w:hint="eastAsia" w:asciiTheme="minorEastAsia" w:hAnsiTheme="minorEastAsia" w:eastAsiaTheme="minorEastAsia" w:cstheme="minorEastAsia"/>
                <w:b w:val="0"/>
                <w:bCs w:val="0"/>
                <w:color w:val="auto"/>
                <w:sz w:val="18"/>
                <w:szCs w:val="18"/>
                <w:lang w:val="en-US" w:eastAsia="zh-CN"/>
              </w:rPr>
              <w:t>38</w:t>
            </w:r>
            <w:r>
              <w:rPr>
                <w:rFonts w:hint="eastAsia" w:ascii="宋体" w:hAnsi="宋体" w:eastAsia="宋体" w:cs="宋体"/>
                <w:b w:val="0"/>
                <w:bCs w:val="0"/>
                <w:color w:val="auto"/>
                <w:sz w:val="18"/>
                <w:szCs w:val="18"/>
                <w:lang w:val="en-US" w:eastAsia="zh-CN"/>
              </w:rPr>
              <w:t>´</w:t>
            </w:r>
            <w:r>
              <w:rPr>
                <w:rFonts w:hint="eastAsia" w:asciiTheme="minorEastAsia" w:hAnsiTheme="minorEastAsia" w:eastAsiaTheme="minorEastAsia" w:cstheme="minorEastAsia"/>
                <w:b w:val="0"/>
                <w:bCs w:val="0"/>
                <w:color w:val="auto"/>
                <w:sz w:val="18"/>
                <w:szCs w:val="18"/>
                <w:lang w:val="en-US" w:eastAsia="zh-CN"/>
              </w:rPr>
              <w:t>52</w:t>
            </w:r>
            <w:r>
              <w:rPr>
                <w:rFonts w:hint="eastAsia" w:ascii="宋体" w:hAnsi="宋体" w:eastAsia="宋体" w:cs="宋体"/>
                <w:b w:val="0"/>
                <w:bCs w:val="0"/>
                <w:color w:val="auto"/>
                <w:sz w:val="18"/>
                <w:szCs w:val="18"/>
                <w:lang w:val="en-US" w:eastAsia="zh-CN"/>
              </w:rPr>
              <w:t>"</w:t>
            </w:r>
            <w:r>
              <w:rPr>
                <w:rFonts w:hint="eastAsia" w:cs="宋体"/>
                <w:b w:val="0"/>
                <w:bCs w:val="0"/>
                <w:color w:val="auto"/>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41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建设项目性质</w:t>
            </w:r>
          </w:p>
        </w:tc>
        <w:tc>
          <w:tcPr>
            <w:tcW w:w="7129"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sym w:font="Wingdings" w:char="00A8"/>
            </w:r>
            <w:r>
              <w:rPr>
                <w:rFonts w:hint="eastAsia" w:asciiTheme="minorEastAsia" w:hAnsiTheme="minorEastAsia" w:eastAsiaTheme="minorEastAsia" w:cstheme="minorEastAsia"/>
                <w:sz w:val="18"/>
                <w:szCs w:val="18"/>
                <w:lang w:eastAsia="zh-CN"/>
              </w:rPr>
              <w:t>新建</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lang w:eastAsia="zh-CN"/>
              </w:rPr>
              <w:sym w:font="Wingdings" w:char="00A8"/>
            </w:r>
            <w:r>
              <w:rPr>
                <w:rFonts w:hint="eastAsia" w:asciiTheme="minorEastAsia" w:hAnsiTheme="minorEastAsia" w:eastAsiaTheme="minorEastAsia" w:cstheme="minorEastAsia"/>
                <w:sz w:val="18"/>
                <w:szCs w:val="18"/>
                <w:lang w:val="en-US" w:eastAsia="zh-CN"/>
              </w:rPr>
              <w:t xml:space="preserve">改建      </w:t>
            </w:r>
            <w:r>
              <w:rPr>
                <w:rFonts w:hint="eastAsia" w:asciiTheme="minorEastAsia" w:hAnsiTheme="minorEastAsia" w:eastAsiaTheme="minorEastAsia" w:cstheme="minorEastAsia"/>
                <w:sz w:val="18"/>
                <w:szCs w:val="18"/>
                <w:lang w:eastAsia="zh-CN"/>
              </w:rPr>
              <w:sym w:font="Wingdings" w:char="00FE"/>
            </w:r>
            <w:r>
              <w:rPr>
                <w:rFonts w:hint="eastAsia" w:asciiTheme="minorEastAsia" w:hAnsiTheme="minorEastAsia" w:eastAsiaTheme="minorEastAsia" w:cstheme="minorEastAsia"/>
                <w:sz w:val="18"/>
                <w:szCs w:val="18"/>
                <w:lang w:val="en-US" w:eastAsia="zh-CN"/>
              </w:rPr>
              <w:t>改扩建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41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主要产品名称</w:t>
            </w:r>
          </w:p>
        </w:tc>
        <w:tc>
          <w:tcPr>
            <w:tcW w:w="7129"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C2624 复合肥料制造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141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设计生产能力</w:t>
            </w:r>
          </w:p>
        </w:tc>
        <w:tc>
          <w:tcPr>
            <w:tcW w:w="7129"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滴灌水溶肥单条生产线生产能力为2.5万吨/年，氮肥挤压造粒生产线生产能力为10万吨/年，液体水溶肥生产能力为5万吨/年。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141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实际生产能力</w:t>
            </w:r>
          </w:p>
        </w:tc>
        <w:tc>
          <w:tcPr>
            <w:tcW w:w="7129"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滴灌水溶肥单条生产线生产能力为2.5万吨/年，氮肥挤压造粒生产线生产能力为10万吨/年，液体水溶肥生产能力为5万吨/年。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141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建设项目环评时间</w:t>
            </w:r>
          </w:p>
        </w:tc>
        <w:tc>
          <w:tcPr>
            <w:tcW w:w="1235"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2018年11月</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开工建设日期</w:t>
            </w:r>
          </w:p>
        </w:tc>
        <w:tc>
          <w:tcPr>
            <w:tcW w:w="3952"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2018年10月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41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调试时间</w:t>
            </w:r>
          </w:p>
        </w:tc>
        <w:tc>
          <w:tcPr>
            <w:tcW w:w="1235"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2019年2月</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验收现场监测时间</w:t>
            </w:r>
          </w:p>
        </w:tc>
        <w:tc>
          <w:tcPr>
            <w:tcW w:w="3952"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highlight w:val="none"/>
                <w:lang w:val="en-US" w:eastAsia="zh-CN"/>
              </w:rPr>
              <w:t>2019.10.23</w:t>
            </w:r>
            <w:r>
              <w:rPr>
                <w:rFonts w:hint="eastAsia" w:asciiTheme="minorEastAsia" w:hAnsiTheme="minorEastAsia" w:eastAsiaTheme="minorEastAsia" w:cstheme="minorEastAsia"/>
                <w:sz w:val="18"/>
                <w:szCs w:val="18"/>
                <w:highlight w:val="none"/>
              </w:rPr>
              <w:t>-20</w:t>
            </w:r>
            <w:r>
              <w:rPr>
                <w:rFonts w:hint="eastAsia" w:asciiTheme="minorEastAsia" w:hAnsiTheme="minorEastAsia" w:eastAsiaTheme="minorEastAsia" w:cstheme="minorEastAsia"/>
                <w:sz w:val="18"/>
                <w:szCs w:val="18"/>
                <w:highlight w:val="none"/>
                <w:lang w:val="en-US" w:eastAsia="zh-CN"/>
              </w:rPr>
              <w:t>19.10.24/10.25-10.26/10.31-11.1/11.13-11.14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141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环评报告表</w:t>
            </w:r>
          </w:p>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审批部门</w:t>
            </w:r>
          </w:p>
        </w:tc>
        <w:tc>
          <w:tcPr>
            <w:tcW w:w="1235"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firstLine="180" w:firstLineChars="100"/>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巴州环保局</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环评报告表编制单位</w:t>
            </w:r>
          </w:p>
        </w:tc>
        <w:tc>
          <w:tcPr>
            <w:tcW w:w="3952"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auto"/>
                <w:sz w:val="18"/>
                <w:szCs w:val="18"/>
                <w:lang w:val="en-US" w:eastAsia="zh-CN"/>
              </w:rPr>
              <w:t>新疆泰施特环保科技有限公司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41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环保设施设计单位</w:t>
            </w:r>
          </w:p>
        </w:tc>
        <w:tc>
          <w:tcPr>
            <w:tcW w:w="1235"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环保设施施工</w:t>
            </w:r>
          </w:p>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单位</w:t>
            </w:r>
          </w:p>
        </w:tc>
        <w:tc>
          <w:tcPr>
            <w:tcW w:w="3952"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41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投资总概算</w:t>
            </w:r>
          </w:p>
        </w:tc>
        <w:tc>
          <w:tcPr>
            <w:tcW w:w="1235"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800</w:t>
            </w:r>
            <w:r>
              <w:rPr>
                <w:rFonts w:hint="eastAsia" w:asciiTheme="minorEastAsia" w:hAnsiTheme="minorEastAsia" w:eastAsiaTheme="minorEastAsia" w:cstheme="minorEastAsia"/>
                <w:sz w:val="18"/>
                <w:szCs w:val="18"/>
              </w:rPr>
              <w:t>万元</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环保投资总概算</w:t>
            </w:r>
          </w:p>
        </w:tc>
        <w:tc>
          <w:tcPr>
            <w:tcW w:w="1236"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38</w:t>
            </w:r>
            <w:r>
              <w:rPr>
                <w:rFonts w:hint="eastAsia" w:asciiTheme="minorEastAsia" w:hAnsiTheme="minorEastAsia" w:eastAsiaTheme="minorEastAsia" w:cstheme="minorEastAsia"/>
                <w:sz w:val="18"/>
                <w:szCs w:val="18"/>
              </w:rPr>
              <w:t>万元</w:t>
            </w:r>
          </w:p>
        </w:tc>
        <w:tc>
          <w:tcPr>
            <w:tcW w:w="153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比例</w:t>
            </w:r>
          </w:p>
        </w:tc>
        <w:tc>
          <w:tcPr>
            <w:tcW w:w="1185"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41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实际总概算</w:t>
            </w:r>
          </w:p>
        </w:tc>
        <w:tc>
          <w:tcPr>
            <w:tcW w:w="1235"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val="en-US" w:eastAsia="zh-CN"/>
              </w:rPr>
              <w:t>1200</w:t>
            </w:r>
            <w:r>
              <w:rPr>
                <w:rFonts w:hint="eastAsia" w:asciiTheme="minorEastAsia" w:hAnsiTheme="minorEastAsia" w:eastAsiaTheme="minorEastAsia" w:cstheme="minorEastAsia"/>
                <w:color w:val="auto"/>
                <w:sz w:val="18"/>
                <w:szCs w:val="18"/>
                <w:highlight w:val="none"/>
                <w:lang w:eastAsia="zh-CN"/>
              </w:rPr>
              <w:t>万元</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环保投资</w:t>
            </w:r>
          </w:p>
        </w:tc>
        <w:tc>
          <w:tcPr>
            <w:tcW w:w="1236"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lang w:val="en-US" w:eastAsia="zh-CN"/>
              </w:rPr>
              <w:t>338</w:t>
            </w:r>
            <w:r>
              <w:rPr>
                <w:rFonts w:hint="eastAsia" w:asciiTheme="minorEastAsia" w:hAnsiTheme="minorEastAsia" w:eastAsiaTheme="minorEastAsia" w:cstheme="minorEastAsia"/>
                <w:color w:val="auto"/>
                <w:sz w:val="18"/>
                <w:szCs w:val="18"/>
                <w:highlight w:val="none"/>
              </w:rPr>
              <w:t>万元</w:t>
            </w:r>
          </w:p>
        </w:tc>
        <w:tc>
          <w:tcPr>
            <w:tcW w:w="153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比例</w:t>
            </w:r>
          </w:p>
        </w:tc>
        <w:tc>
          <w:tcPr>
            <w:tcW w:w="1185"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28.2%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6" w:hRule="atLeast"/>
        </w:trPr>
        <w:tc>
          <w:tcPr>
            <w:tcW w:w="141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sz w:val="18"/>
                <w:szCs w:val="18"/>
              </w:rPr>
            </w:pPr>
            <w:r>
              <w:rPr>
                <w:rFonts w:hint="default"/>
                <w:sz w:val="18"/>
                <w:szCs w:val="18"/>
              </w:rPr>
              <w:t>验收监测依据</w:t>
            </w:r>
          </w:p>
        </w:tc>
        <w:tc>
          <w:tcPr>
            <w:tcW w:w="7129"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firstLine="180" w:firstLineChars="100"/>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1、《建设项目环境保护管理条例》，国务院令第682号，2017年10月1日起施行；</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firstLine="180" w:firstLineChars="100"/>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2、《建设项目竣工环境保护验收暂行办法》，国环规环评[2017]4号，2017年11月22日；</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firstLine="180" w:firstLineChars="100"/>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3、《关于建设项目竣工环境保护验收实行公示的通知》，环办[2003]26号，2003年3月28日；</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firstLine="180" w:firstLineChars="100"/>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4、《建设项目环境影响评价分类管理名录》，生态环境部令第1号，2018年4月28日。</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firstLine="180" w:firstLineChars="100"/>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5、《建设项目竣工环境保护验收技术指南 污染影响类》，生态环境部令第9号，2018年5月16日。</w:t>
            </w:r>
          </w:p>
          <w:p>
            <w:pPr>
              <w:keepNext w:val="0"/>
              <w:keepLines w:val="0"/>
              <w:pageBreakBefore w:val="0"/>
              <w:widowControl w:val="0"/>
              <w:kinsoku/>
              <w:wordWrap/>
              <w:overflowPunct/>
              <w:topLinePunct w:val="0"/>
              <w:autoSpaceDE w:val="0"/>
              <w:autoSpaceDN w:val="0"/>
              <w:bidi w:val="0"/>
              <w:adjustRightInd/>
              <w:snapToGrid/>
              <w:spacing w:before="0" w:after="0"/>
              <w:ind w:firstLine="180" w:firstLineChars="100"/>
              <w:textAlignment w:val="auto"/>
              <w:rPr>
                <w:rFonts w:hint="eastAsia" w:asciiTheme="minorEastAsia" w:hAnsiTheme="minorEastAsia" w:eastAsiaTheme="minorEastAsia" w:cstheme="minorEastAsia"/>
                <w:color w:val="auto"/>
                <w:sz w:val="18"/>
                <w:szCs w:val="18"/>
                <w:lang w:val="zh-CN" w:eastAsia="zh-CN"/>
              </w:rPr>
            </w:pPr>
            <w:r>
              <w:rPr>
                <w:rFonts w:hint="eastAsia" w:asciiTheme="minorEastAsia" w:hAnsiTheme="minorEastAsia" w:eastAsiaTheme="minorEastAsia" w:cstheme="minorEastAsia"/>
                <w:color w:val="auto"/>
                <w:sz w:val="18"/>
                <w:szCs w:val="18"/>
                <w:lang w:val="en-US" w:eastAsia="zh-CN"/>
              </w:rPr>
              <w:t>6、</w:t>
            </w:r>
            <w:r>
              <w:rPr>
                <w:rFonts w:hint="eastAsia" w:asciiTheme="minorEastAsia" w:hAnsiTheme="minorEastAsia" w:eastAsiaTheme="minorEastAsia" w:cstheme="minorEastAsia"/>
                <w:color w:val="auto"/>
                <w:sz w:val="18"/>
                <w:szCs w:val="18"/>
                <w:lang w:val="zh-CN" w:eastAsia="zh-CN"/>
              </w:rPr>
              <w:t>《</w:t>
            </w:r>
            <w:r>
              <w:rPr>
                <w:rFonts w:hint="eastAsia" w:asciiTheme="minorEastAsia" w:hAnsiTheme="minorEastAsia" w:eastAsiaTheme="minorEastAsia" w:cstheme="minorEastAsia"/>
                <w:b w:val="0"/>
                <w:bCs w:val="0"/>
                <w:color w:val="auto"/>
                <w:sz w:val="18"/>
                <w:szCs w:val="18"/>
                <w:lang w:val="en-US" w:eastAsia="zh-CN"/>
              </w:rPr>
              <w:t>新疆根力多生物科技有限公司生物型水溶肥建设</w:t>
            </w:r>
            <w:r>
              <w:rPr>
                <w:rFonts w:hint="eastAsia" w:asciiTheme="minorEastAsia" w:hAnsiTheme="minorEastAsia" w:eastAsiaTheme="minorEastAsia" w:cstheme="minorEastAsia"/>
                <w:b w:val="0"/>
                <w:bCs w:val="0"/>
                <w:color w:val="auto"/>
                <w:sz w:val="18"/>
                <w:szCs w:val="18"/>
                <w:lang w:eastAsia="zh-CN"/>
              </w:rPr>
              <w:t>项目</w:t>
            </w:r>
            <w:r>
              <w:rPr>
                <w:rFonts w:hint="eastAsia" w:asciiTheme="minorEastAsia" w:hAnsiTheme="minorEastAsia" w:eastAsiaTheme="minorEastAsia" w:cstheme="minorEastAsia"/>
                <w:color w:val="auto"/>
                <w:sz w:val="18"/>
                <w:szCs w:val="18"/>
                <w:lang w:val="zh-CN" w:eastAsia="zh-CN"/>
              </w:rPr>
              <w:t>环境影响报告表》(</w:t>
            </w:r>
            <w:r>
              <w:rPr>
                <w:rFonts w:hint="eastAsia" w:asciiTheme="minorEastAsia" w:hAnsiTheme="minorEastAsia" w:eastAsiaTheme="minorEastAsia" w:cstheme="minorEastAsia"/>
                <w:color w:val="auto"/>
                <w:sz w:val="18"/>
                <w:szCs w:val="18"/>
                <w:lang w:val="en-US" w:eastAsia="zh-CN"/>
              </w:rPr>
              <w:t>新疆泰施特环保科技有限公司</w:t>
            </w:r>
            <w:r>
              <w:rPr>
                <w:rFonts w:hint="eastAsia" w:asciiTheme="minorEastAsia" w:hAnsiTheme="minorEastAsia" w:eastAsiaTheme="minorEastAsia" w:cstheme="minorEastAsia"/>
                <w:color w:val="auto"/>
                <w:sz w:val="18"/>
                <w:szCs w:val="18"/>
                <w:lang w:val="zh-CN" w:eastAsia="zh-CN"/>
              </w:rPr>
              <w:t>，201</w:t>
            </w:r>
            <w:r>
              <w:rPr>
                <w:rFonts w:hint="eastAsia" w:asciiTheme="minorEastAsia" w:hAnsiTheme="minorEastAsia" w:eastAsiaTheme="minorEastAsia" w:cstheme="minorEastAsia"/>
                <w:color w:val="auto"/>
                <w:sz w:val="18"/>
                <w:szCs w:val="18"/>
                <w:lang w:val="en-US" w:eastAsia="zh-CN"/>
              </w:rPr>
              <w:t>8</w:t>
            </w:r>
            <w:r>
              <w:rPr>
                <w:rFonts w:hint="eastAsia" w:asciiTheme="minorEastAsia" w:hAnsiTheme="minorEastAsia" w:eastAsiaTheme="minorEastAsia" w:cstheme="minorEastAsia"/>
                <w:color w:val="auto"/>
                <w:sz w:val="18"/>
                <w:szCs w:val="18"/>
                <w:lang w:val="zh-CN" w:eastAsia="zh-CN"/>
              </w:rPr>
              <w:t>年</w:t>
            </w:r>
            <w:r>
              <w:rPr>
                <w:rFonts w:hint="eastAsia" w:asciiTheme="minorEastAsia" w:hAnsiTheme="minorEastAsia" w:eastAsiaTheme="minorEastAsia" w:cstheme="minorEastAsia"/>
                <w:color w:val="auto"/>
                <w:sz w:val="18"/>
                <w:szCs w:val="18"/>
                <w:lang w:val="en-US" w:eastAsia="zh-CN"/>
              </w:rPr>
              <w:t>11</w:t>
            </w:r>
            <w:r>
              <w:rPr>
                <w:rFonts w:hint="eastAsia" w:asciiTheme="minorEastAsia" w:hAnsiTheme="minorEastAsia" w:eastAsiaTheme="minorEastAsia" w:cstheme="minorEastAsia"/>
                <w:color w:val="auto"/>
                <w:sz w:val="18"/>
                <w:szCs w:val="18"/>
                <w:lang w:val="zh-CN" w:eastAsia="zh-CN"/>
              </w:rPr>
              <w:t>月)；</w:t>
            </w:r>
          </w:p>
          <w:p>
            <w:pPr>
              <w:keepNext w:val="0"/>
              <w:keepLines w:val="0"/>
              <w:pageBreakBefore w:val="0"/>
              <w:widowControl w:val="0"/>
              <w:kinsoku/>
              <w:wordWrap/>
              <w:overflowPunct/>
              <w:topLinePunct w:val="0"/>
              <w:autoSpaceDE w:val="0"/>
              <w:autoSpaceDN w:val="0"/>
              <w:bidi w:val="0"/>
              <w:adjustRightInd/>
              <w:snapToGrid/>
              <w:spacing w:before="0" w:after="0"/>
              <w:ind w:firstLine="180" w:firstLineChars="100"/>
              <w:textAlignment w:val="auto"/>
              <w:rPr>
                <w:rFonts w:hint="default"/>
                <w:sz w:val="18"/>
                <w:szCs w:val="18"/>
              </w:rPr>
            </w:pPr>
            <w:r>
              <w:rPr>
                <w:rFonts w:hint="eastAsia" w:asciiTheme="minorEastAsia" w:hAnsiTheme="minorEastAsia" w:eastAsiaTheme="minorEastAsia" w:cstheme="minorEastAsia"/>
                <w:b w:val="0"/>
                <w:bCs w:val="0"/>
                <w:color w:val="auto"/>
                <w:sz w:val="18"/>
                <w:szCs w:val="18"/>
                <w:lang w:val="en-US" w:eastAsia="zh-CN"/>
              </w:rPr>
              <w:t>7、</w:t>
            </w:r>
            <w:r>
              <w:rPr>
                <w:rFonts w:hint="eastAsia" w:asciiTheme="minorEastAsia" w:hAnsiTheme="minorEastAsia" w:eastAsiaTheme="minorEastAsia" w:cstheme="minorEastAsia"/>
                <w:b w:val="0"/>
                <w:bCs w:val="0"/>
                <w:color w:val="auto"/>
                <w:sz w:val="18"/>
                <w:szCs w:val="18"/>
              </w:rPr>
              <w:t>《关于</w:t>
            </w:r>
            <w:r>
              <w:rPr>
                <w:rFonts w:hint="eastAsia" w:asciiTheme="minorEastAsia" w:hAnsiTheme="minorEastAsia" w:eastAsiaTheme="minorEastAsia" w:cstheme="minorEastAsia"/>
                <w:b w:val="0"/>
                <w:bCs w:val="0"/>
                <w:color w:val="auto"/>
                <w:sz w:val="18"/>
                <w:szCs w:val="18"/>
                <w:lang w:val="en-US" w:eastAsia="zh-CN"/>
              </w:rPr>
              <w:t>新疆根力多生物科技有限公司生物型水溶肥建设</w:t>
            </w:r>
            <w:r>
              <w:rPr>
                <w:rFonts w:hint="eastAsia" w:asciiTheme="minorEastAsia" w:hAnsiTheme="minorEastAsia" w:eastAsiaTheme="minorEastAsia" w:cstheme="minorEastAsia"/>
                <w:b w:val="0"/>
                <w:bCs w:val="0"/>
                <w:color w:val="auto"/>
                <w:sz w:val="18"/>
                <w:szCs w:val="18"/>
                <w:lang w:eastAsia="zh-CN"/>
              </w:rPr>
              <w:t>项目</w:t>
            </w:r>
            <w:r>
              <w:rPr>
                <w:rFonts w:hint="eastAsia" w:asciiTheme="minorEastAsia" w:hAnsiTheme="minorEastAsia" w:eastAsiaTheme="minorEastAsia" w:cstheme="minorEastAsia"/>
                <w:b w:val="0"/>
                <w:bCs w:val="0"/>
                <w:color w:val="auto"/>
                <w:sz w:val="18"/>
                <w:szCs w:val="18"/>
              </w:rPr>
              <w:t>的批复》</w:t>
            </w:r>
            <w:r>
              <w:rPr>
                <w:rFonts w:hint="eastAsia" w:asciiTheme="minorEastAsia" w:hAnsiTheme="minorEastAsia" w:eastAsiaTheme="minorEastAsia" w:cstheme="minorEastAsia"/>
                <w:b w:val="0"/>
                <w:bCs w:val="0"/>
                <w:color w:val="auto"/>
                <w:sz w:val="18"/>
                <w:szCs w:val="18"/>
                <w:lang w:eastAsia="zh-CN"/>
              </w:rPr>
              <w:t>巴环评价函〔20</w:t>
            </w:r>
            <w:r>
              <w:rPr>
                <w:rFonts w:hint="eastAsia" w:asciiTheme="minorEastAsia" w:hAnsiTheme="minorEastAsia" w:eastAsiaTheme="minorEastAsia" w:cstheme="minorEastAsia"/>
                <w:b w:val="0"/>
                <w:bCs w:val="0"/>
                <w:color w:val="auto"/>
                <w:sz w:val="18"/>
                <w:szCs w:val="18"/>
                <w:lang w:val="en-US" w:eastAsia="zh-CN"/>
              </w:rPr>
              <w:t>19</w:t>
            </w:r>
            <w:r>
              <w:rPr>
                <w:rFonts w:hint="eastAsia" w:asciiTheme="minorEastAsia" w:hAnsiTheme="minorEastAsia" w:eastAsiaTheme="minorEastAsia" w:cstheme="minorEastAsia"/>
                <w:b w:val="0"/>
                <w:bCs w:val="0"/>
                <w:color w:val="auto"/>
                <w:sz w:val="18"/>
                <w:szCs w:val="18"/>
                <w:lang w:eastAsia="zh-CN"/>
              </w:rPr>
              <w:t>〕</w:t>
            </w:r>
            <w:r>
              <w:rPr>
                <w:rFonts w:hint="eastAsia" w:asciiTheme="minorEastAsia" w:hAnsiTheme="minorEastAsia" w:eastAsiaTheme="minorEastAsia" w:cstheme="minorEastAsia"/>
                <w:b w:val="0"/>
                <w:bCs w:val="0"/>
                <w:color w:val="auto"/>
                <w:sz w:val="18"/>
                <w:szCs w:val="18"/>
                <w:lang w:val="en-US" w:eastAsia="zh-CN"/>
              </w:rPr>
              <w:t>11</w:t>
            </w:r>
            <w:r>
              <w:rPr>
                <w:rFonts w:hint="eastAsia" w:asciiTheme="minorEastAsia" w:hAnsiTheme="minorEastAsia" w:eastAsiaTheme="minorEastAsia" w:cstheme="minorEastAsia"/>
                <w:b w:val="0"/>
                <w:bCs w:val="0"/>
                <w:color w:val="auto"/>
                <w:sz w:val="18"/>
                <w:szCs w:val="18"/>
                <w:lang w:eastAsia="zh-CN"/>
              </w:rPr>
              <w:t>号</w:t>
            </w:r>
            <w:r>
              <w:rPr>
                <w:rFonts w:hint="eastAsia" w:asciiTheme="minorEastAsia" w:hAnsiTheme="minorEastAsia" w:eastAsiaTheme="minorEastAsia" w:cstheme="minorEastAsia"/>
                <w:color w:val="auto"/>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1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sz w:val="18"/>
                <w:szCs w:val="18"/>
              </w:rPr>
            </w:pPr>
            <w:r>
              <w:rPr>
                <w:rFonts w:hint="default"/>
                <w:sz w:val="18"/>
                <w:szCs w:val="18"/>
              </w:rPr>
              <w:t>验收监测评价标  准、标号、级别、限值</w:t>
            </w:r>
          </w:p>
        </w:tc>
        <w:tc>
          <w:tcPr>
            <w:tcW w:w="7129"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firstLine="360" w:firstLineChars="200"/>
              <w:jc w:val="both"/>
              <w:textAlignment w:val="auto"/>
              <w:rPr>
                <w:rFonts w:hint="default"/>
                <w:sz w:val="18"/>
                <w:szCs w:val="18"/>
                <w:lang w:val="en-US" w:eastAsia="zh-CN"/>
              </w:rPr>
            </w:pPr>
            <w:r>
              <w:rPr>
                <w:rFonts w:hint="eastAsia"/>
                <w:sz w:val="18"/>
                <w:szCs w:val="18"/>
                <w:lang w:val="en-US" w:eastAsia="zh-CN"/>
              </w:rPr>
              <w:t>1</w:t>
            </w:r>
            <w:r>
              <w:rPr>
                <w:rFonts w:hint="default"/>
                <w:sz w:val="18"/>
                <w:szCs w:val="18"/>
                <w:lang w:val="en-US" w:eastAsia="zh-CN"/>
              </w:rPr>
              <w:t>.噪声</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firstLine="360" w:firstLineChars="200"/>
              <w:jc w:val="both"/>
              <w:textAlignment w:val="auto"/>
              <w:rPr>
                <w:rFonts w:hint="default"/>
                <w:sz w:val="18"/>
                <w:szCs w:val="18"/>
                <w:lang w:val="en-US" w:eastAsia="zh-CN"/>
              </w:rPr>
            </w:pPr>
            <w:r>
              <w:rPr>
                <w:rFonts w:hint="default"/>
                <w:sz w:val="18"/>
                <w:szCs w:val="18"/>
                <w:lang w:val="en-US" w:eastAsia="zh-CN"/>
              </w:rPr>
              <w:t>《工业企业厂界环境噪声排放标准》（GB12348-2008）</w:t>
            </w:r>
            <w:r>
              <w:rPr>
                <w:rFonts w:hint="eastAsia"/>
                <w:sz w:val="18"/>
                <w:szCs w:val="18"/>
                <w:lang w:val="en-US" w:eastAsia="zh-CN"/>
              </w:rPr>
              <w:t>中3类标准</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firstLine="360" w:firstLineChars="200"/>
              <w:jc w:val="both"/>
              <w:textAlignment w:val="auto"/>
              <w:rPr>
                <w:rFonts w:hint="default"/>
                <w:sz w:val="18"/>
                <w:szCs w:val="18"/>
                <w:lang w:val="en-US" w:eastAsia="zh-CN"/>
              </w:rPr>
            </w:pPr>
            <w:r>
              <w:rPr>
                <w:rFonts w:hint="eastAsia"/>
                <w:sz w:val="18"/>
                <w:szCs w:val="18"/>
                <w:lang w:val="en-US" w:eastAsia="zh-CN"/>
              </w:rPr>
              <w:t>2</w:t>
            </w:r>
            <w:r>
              <w:rPr>
                <w:rFonts w:hint="default"/>
                <w:sz w:val="18"/>
                <w:szCs w:val="18"/>
                <w:lang w:val="en-US" w:eastAsia="zh-CN"/>
              </w:rPr>
              <w:t>.废气</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firstLine="360" w:firstLineChars="200"/>
              <w:jc w:val="both"/>
              <w:textAlignment w:val="auto"/>
              <w:rPr>
                <w:rFonts w:hint="default"/>
                <w:sz w:val="18"/>
                <w:szCs w:val="18"/>
                <w:lang w:val="en-US" w:eastAsia="zh-CN"/>
              </w:rPr>
            </w:pPr>
            <w:r>
              <w:rPr>
                <w:rFonts w:hint="default"/>
                <w:sz w:val="18"/>
                <w:szCs w:val="18"/>
                <w:lang w:val="en-US" w:eastAsia="zh-CN"/>
              </w:rPr>
              <w:t>《大气污染物综合排放标准》（GB16297-1996）</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firstLine="360" w:firstLineChars="200"/>
              <w:jc w:val="both"/>
              <w:textAlignment w:val="auto"/>
              <w:rPr>
                <w:rFonts w:hint="default"/>
                <w:sz w:val="18"/>
                <w:szCs w:val="18"/>
                <w:lang w:val="en-US" w:eastAsia="zh-CN"/>
              </w:rPr>
            </w:pPr>
            <w:r>
              <w:rPr>
                <w:rFonts w:hint="default"/>
                <w:sz w:val="18"/>
                <w:szCs w:val="18"/>
                <w:lang w:val="en-US" w:eastAsia="zh-CN"/>
              </w:rPr>
              <w:t>颗粒物  总悬浮物粒的测定  重量法 GB 15432-1995</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firstLine="360" w:firstLineChars="200"/>
              <w:jc w:val="both"/>
              <w:textAlignment w:val="auto"/>
              <w:rPr>
                <w:rFonts w:hint="default"/>
                <w:sz w:val="18"/>
                <w:szCs w:val="18"/>
                <w:lang w:val="en-US" w:eastAsia="zh-CN"/>
              </w:rPr>
            </w:pPr>
            <w:r>
              <w:rPr>
                <w:rFonts w:hint="eastAsia"/>
                <w:sz w:val="18"/>
                <w:szCs w:val="18"/>
                <w:lang w:val="en-US" w:eastAsia="zh-CN"/>
              </w:rPr>
              <w:t>臭气浓度</w:t>
            </w:r>
            <w:r>
              <w:rPr>
                <w:rFonts w:hint="eastAsia" w:asciiTheme="minorEastAsia" w:hAnsiTheme="minorEastAsia" w:eastAsiaTheme="minorEastAsia" w:cstheme="minorEastAsia"/>
                <w:color w:val="auto"/>
                <w:sz w:val="18"/>
                <w:szCs w:val="18"/>
                <w:highlight w:val="none"/>
                <w:lang w:val="en-US" w:eastAsia="zh-CN"/>
              </w:rPr>
              <w:t>《恶臭污染物排放标准》（GB14554-1993)厂界二级标准限值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41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sz w:val="18"/>
                <w:szCs w:val="18"/>
              </w:rPr>
            </w:pPr>
            <w:r>
              <w:rPr>
                <w:rFonts w:hint="default"/>
                <w:sz w:val="18"/>
                <w:szCs w:val="18"/>
                <w:lang w:eastAsia="zh-CN"/>
              </w:rPr>
              <w:t>总量控制指标</w:t>
            </w:r>
          </w:p>
        </w:tc>
        <w:tc>
          <w:tcPr>
            <w:tcW w:w="7129"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sz w:val="18"/>
                <w:szCs w:val="18"/>
                <w:lang w:val="en-US" w:eastAsia="zh-CN"/>
              </w:rPr>
            </w:pPr>
            <w:r>
              <w:rPr>
                <w:rFonts w:hint="default"/>
                <w:sz w:val="18"/>
                <w:szCs w:val="18"/>
                <w:lang w:val="en-US" w:eastAsia="zh-CN"/>
              </w:rPr>
              <w:t>化学需氧量：</w:t>
            </w:r>
            <w:r>
              <w:rPr>
                <w:rFonts w:hint="eastAsia"/>
                <w:sz w:val="18"/>
                <w:szCs w:val="18"/>
                <w:lang w:val="en-US" w:eastAsia="zh-CN"/>
              </w:rPr>
              <w:t>4.98</w:t>
            </w:r>
            <w:r>
              <w:rPr>
                <w:rFonts w:hint="default"/>
                <w:sz w:val="18"/>
                <w:szCs w:val="18"/>
                <w:lang w:val="en-US" w:eastAsia="zh-CN"/>
              </w:rPr>
              <w:t>t/a     氨氮：0.</w:t>
            </w:r>
            <w:r>
              <w:rPr>
                <w:rFonts w:hint="eastAsia"/>
                <w:sz w:val="18"/>
                <w:szCs w:val="18"/>
                <w:lang w:val="en-US" w:eastAsia="zh-CN"/>
              </w:rPr>
              <w:t>996</w:t>
            </w:r>
            <w:r>
              <w:rPr>
                <w:rFonts w:hint="default"/>
                <w:sz w:val="18"/>
                <w:szCs w:val="18"/>
                <w:lang w:val="en-US" w:eastAsia="zh-CN"/>
              </w:rPr>
              <w:t>t/a</w:t>
            </w:r>
          </w:p>
        </w:tc>
      </w:tr>
    </w:tbl>
    <w:p>
      <w:pPr>
        <w:pStyle w:val="2"/>
        <w:outlineLvl w:val="9"/>
        <w:rPr>
          <w:rFonts w:hint="eastAsia"/>
          <w:lang w:val="en-US" w:eastAsia="zh-CN"/>
        </w:rPr>
      </w:pPr>
    </w:p>
    <w:p>
      <w:pPr>
        <w:pStyle w:val="4"/>
        <w:bidi w:val="0"/>
        <w:rPr>
          <w:rFonts w:hint="eastAsia" w:asciiTheme="minorEastAsia" w:hAnsiTheme="minorEastAsia" w:eastAsiaTheme="minorEastAsia" w:cstheme="minorEastAsia"/>
          <w:sz w:val="24"/>
          <w:szCs w:val="24"/>
          <w:lang w:val="en-US" w:eastAsia="zh-CN"/>
        </w:rPr>
      </w:pPr>
      <w:bookmarkStart w:id="14" w:name="_Toc902"/>
      <w:bookmarkStart w:id="15" w:name="_Toc19663"/>
      <w:r>
        <w:rPr>
          <w:rFonts w:hint="eastAsia" w:asciiTheme="minorEastAsia" w:hAnsiTheme="minorEastAsia" w:eastAsiaTheme="minorEastAsia" w:cstheme="minorEastAsia"/>
          <w:sz w:val="24"/>
          <w:szCs w:val="24"/>
          <w:lang w:val="en-US" w:eastAsia="zh-CN"/>
        </w:rPr>
        <w:t>2.3 建设项目内容</w:t>
      </w:r>
      <w:bookmarkEnd w:id="14"/>
      <w:bookmarkEnd w:id="15"/>
    </w:p>
    <w:p>
      <w:pPr>
        <w:jc w:val="center"/>
        <w:outlineLvl w:val="9"/>
        <w:rPr>
          <w:rFonts w:hint="eastAsia" w:asciiTheme="minorEastAsia" w:hAnsiTheme="minorEastAsia" w:eastAsiaTheme="minorEastAsia" w:cstheme="minorEastAsia"/>
          <w:lang w:val="en-US" w:eastAsia="zh-CN"/>
        </w:rPr>
      </w:pPr>
      <w:bookmarkStart w:id="16" w:name="_Toc25011"/>
      <w:r>
        <w:rPr>
          <w:rFonts w:hint="eastAsia" w:asciiTheme="minorEastAsia" w:hAnsiTheme="minorEastAsia" w:eastAsiaTheme="minorEastAsia" w:cstheme="minorEastAsia"/>
          <w:b/>
          <w:bCs/>
          <w:lang w:val="en-US" w:eastAsia="zh-CN"/>
        </w:rPr>
        <w:t>表2-2 建设项目工程一览表</w:t>
      </w:r>
      <w:bookmarkEnd w:id="16"/>
    </w:p>
    <w:tbl>
      <w:tblPr>
        <w:tblStyle w:val="17"/>
        <w:tblW w:w="832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83"/>
        <w:gridCol w:w="675"/>
        <w:gridCol w:w="3384"/>
        <w:gridCol w:w="2182"/>
        <w:gridCol w:w="149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序号</w:t>
            </w:r>
          </w:p>
        </w:tc>
        <w:tc>
          <w:tcPr>
            <w:tcW w:w="67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工程名称</w:t>
            </w:r>
          </w:p>
        </w:tc>
        <w:tc>
          <w:tcPr>
            <w:tcW w:w="338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环评设计建设内容</w:t>
            </w:r>
          </w:p>
        </w:tc>
        <w:tc>
          <w:tcPr>
            <w:tcW w:w="218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实际建设内容</w:t>
            </w:r>
          </w:p>
        </w:tc>
        <w:tc>
          <w:tcPr>
            <w:tcW w:w="149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0" w:type="dxa"/>
            <w:gridSpan w:val="5"/>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一、</w:t>
            </w:r>
            <w:r>
              <w:rPr>
                <w:rFonts w:hint="eastAsia" w:asciiTheme="minorEastAsia" w:hAnsiTheme="minorEastAsia" w:eastAsiaTheme="minorEastAsia" w:cstheme="minorEastAsia"/>
                <w:sz w:val="18"/>
                <w:szCs w:val="18"/>
                <w:lang w:eastAsia="zh-CN"/>
              </w:rPr>
              <w:t>主</w:t>
            </w:r>
            <w:r>
              <w:rPr>
                <w:rFonts w:hint="eastAsia" w:asciiTheme="minorEastAsia" w:hAnsiTheme="minorEastAsia" w:eastAsiaTheme="minorEastAsia" w:cstheme="minorEastAsia"/>
                <w:sz w:val="18"/>
                <w:szCs w:val="18"/>
                <w:lang w:val="en-US" w:eastAsia="zh-CN"/>
              </w:rPr>
              <w:t>体</w:t>
            </w:r>
            <w:r>
              <w:rPr>
                <w:rFonts w:hint="eastAsia" w:asciiTheme="minorEastAsia" w:hAnsiTheme="minorEastAsia" w:eastAsiaTheme="minorEastAsia" w:cstheme="minorEastAsia"/>
                <w:sz w:val="18"/>
                <w:szCs w:val="18"/>
                <w:lang w:eastAsia="zh-CN"/>
              </w:rPr>
              <w:t>工程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w:t>
            </w:r>
          </w:p>
        </w:tc>
        <w:tc>
          <w:tcPr>
            <w:tcW w:w="67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主体工程</w:t>
            </w:r>
          </w:p>
        </w:tc>
        <w:tc>
          <w:tcPr>
            <w:tcW w:w="338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滴灌水溶肥生产线1条，氮肥挤压造粒生产线1条，液体水溶肥生产线1条</w:t>
            </w:r>
          </w:p>
        </w:tc>
        <w:tc>
          <w:tcPr>
            <w:tcW w:w="218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滴灌水溶肥生产线1条，氮肥挤压造粒生产线1条，液体水溶肥生产线1条</w:t>
            </w:r>
          </w:p>
        </w:tc>
        <w:tc>
          <w:tcPr>
            <w:tcW w:w="149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w:t>
            </w:r>
          </w:p>
        </w:tc>
        <w:tc>
          <w:tcPr>
            <w:tcW w:w="67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辅助工程</w:t>
            </w:r>
          </w:p>
        </w:tc>
        <w:tc>
          <w:tcPr>
            <w:tcW w:w="338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原料库房、成品库房</w:t>
            </w:r>
          </w:p>
        </w:tc>
        <w:tc>
          <w:tcPr>
            <w:tcW w:w="218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原料库房、成品库房</w:t>
            </w:r>
          </w:p>
        </w:tc>
        <w:tc>
          <w:tcPr>
            <w:tcW w:w="149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依托原有工程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w:t>
            </w:r>
          </w:p>
        </w:tc>
        <w:tc>
          <w:tcPr>
            <w:tcW w:w="67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配套工程</w:t>
            </w:r>
          </w:p>
        </w:tc>
        <w:tc>
          <w:tcPr>
            <w:tcW w:w="338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宿舍楼、研发楼、门岗和配电室</w:t>
            </w:r>
          </w:p>
        </w:tc>
        <w:tc>
          <w:tcPr>
            <w:tcW w:w="218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宿舍楼、研发楼、门岗和配电室</w:t>
            </w:r>
          </w:p>
        </w:tc>
        <w:tc>
          <w:tcPr>
            <w:tcW w:w="149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bidi="zh-CN"/>
              </w:rPr>
            </w:pPr>
            <w:r>
              <w:rPr>
                <w:rFonts w:hint="eastAsia" w:asciiTheme="minorEastAsia" w:hAnsiTheme="minorEastAsia" w:eastAsiaTheme="minorEastAsia" w:cstheme="minorEastAsia"/>
                <w:sz w:val="18"/>
                <w:szCs w:val="18"/>
                <w:lang w:val="en-US" w:eastAsia="zh-CN"/>
              </w:rPr>
              <w:t>依托原有工程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583"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w:t>
            </w:r>
          </w:p>
        </w:tc>
        <w:tc>
          <w:tcPr>
            <w:tcW w:w="675"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公用工程</w:t>
            </w:r>
          </w:p>
        </w:tc>
        <w:tc>
          <w:tcPr>
            <w:tcW w:w="3384" w:type="dxa"/>
            <w:tcBorders>
              <w:tl2br w:val="nil"/>
              <w:tr2bl w:val="nil"/>
            </w:tcBorders>
            <w:vAlign w:val="center"/>
          </w:tcPr>
          <w:p>
            <w:pPr>
              <w:pStyle w:val="2"/>
              <w:ind w:left="0" w:leftChars="0" w:firstLine="0" w:firstLineChars="0"/>
              <w:jc w:val="center"/>
              <w:rPr>
                <w:rFonts w:hint="default" w:asciiTheme="minorEastAsia" w:hAnsiTheme="minorEastAsia" w:eastAsiaTheme="minorEastAsia" w:cstheme="minorEastAsia"/>
                <w:sz w:val="18"/>
                <w:szCs w:val="18"/>
                <w:lang w:val="en-US" w:eastAsia="zh-CN" w:bidi="zh-CN"/>
              </w:rPr>
            </w:pPr>
            <w:bookmarkStart w:id="17" w:name="_Toc16991"/>
            <w:bookmarkStart w:id="18" w:name="_Toc29895"/>
            <w:r>
              <w:rPr>
                <w:rFonts w:hint="eastAsia" w:asciiTheme="minorEastAsia" w:hAnsiTheme="minorEastAsia" w:eastAsiaTheme="minorEastAsia" w:cstheme="minorEastAsia"/>
                <w:sz w:val="18"/>
                <w:szCs w:val="18"/>
                <w:lang w:val="en-US" w:eastAsia="zh-CN" w:bidi="zh-CN"/>
              </w:rPr>
              <w:t>项目无生产废水，生活污水排入原有地埋式防渗化粪池处理，经处理后废水排到库尔勒开发区污水处理厂集中处理。</w:t>
            </w:r>
            <w:bookmarkEnd w:id="17"/>
            <w:bookmarkEnd w:id="18"/>
          </w:p>
        </w:tc>
        <w:tc>
          <w:tcPr>
            <w:tcW w:w="2182" w:type="dxa"/>
            <w:tcBorders>
              <w:tl2br w:val="nil"/>
              <w:tr2bl w:val="nil"/>
            </w:tcBorders>
            <w:vAlign w:val="center"/>
          </w:tcPr>
          <w:p>
            <w:pPr>
              <w:pStyle w:val="2"/>
              <w:ind w:left="0" w:leftChars="0" w:right="0" w:rightChars="0" w:firstLine="0" w:firstLineChars="0"/>
              <w:jc w:val="center"/>
              <w:rPr>
                <w:rFonts w:hint="eastAsia" w:asciiTheme="minorEastAsia" w:hAnsiTheme="minorEastAsia" w:eastAsiaTheme="minorEastAsia" w:cstheme="minorEastAsia"/>
                <w:sz w:val="18"/>
                <w:szCs w:val="18"/>
                <w:lang w:val="en-US" w:eastAsia="zh-CN" w:bidi="zh-CN"/>
              </w:rPr>
            </w:pPr>
            <w:bookmarkStart w:id="19" w:name="_Toc2050"/>
            <w:bookmarkStart w:id="20" w:name="_Toc13594"/>
            <w:r>
              <w:rPr>
                <w:rFonts w:hint="eastAsia" w:asciiTheme="minorEastAsia" w:hAnsiTheme="minorEastAsia" w:eastAsiaTheme="minorEastAsia" w:cstheme="minorEastAsia"/>
                <w:sz w:val="18"/>
                <w:szCs w:val="18"/>
                <w:lang w:val="en-US" w:eastAsia="zh-CN" w:bidi="zh-CN"/>
              </w:rPr>
              <w:t>项目无生产废水，生活污水排入原有地埋式防渗化粪池处理，经处理后废水排到库尔勒开发区污水处理厂集中处理。</w:t>
            </w:r>
            <w:bookmarkEnd w:id="19"/>
            <w:bookmarkEnd w:id="20"/>
          </w:p>
        </w:tc>
        <w:tc>
          <w:tcPr>
            <w:tcW w:w="149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bidi="zh-CN"/>
              </w:rPr>
            </w:pPr>
            <w:r>
              <w:rPr>
                <w:rFonts w:hint="eastAsia" w:asciiTheme="minorEastAsia" w:hAnsiTheme="minorEastAsia" w:eastAsiaTheme="minorEastAsia" w:cstheme="minorEastAsia"/>
                <w:sz w:val="18"/>
                <w:szCs w:val="18"/>
                <w:lang w:val="en-US" w:eastAsia="zh-CN"/>
              </w:rPr>
              <w:t>依托原有工程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3"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p>
        </w:tc>
        <w:tc>
          <w:tcPr>
            <w:tcW w:w="675"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p>
        </w:tc>
        <w:tc>
          <w:tcPr>
            <w:tcW w:w="338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冬季供暖依托有项目自建的燃气锅炉</w:t>
            </w:r>
          </w:p>
        </w:tc>
        <w:tc>
          <w:tcPr>
            <w:tcW w:w="218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冬季供暖依托有项目自建的燃气锅炉</w:t>
            </w:r>
          </w:p>
        </w:tc>
        <w:tc>
          <w:tcPr>
            <w:tcW w:w="149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bidi="zh-CN"/>
              </w:rPr>
            </w:pPr>
            <w:r>
              <w:rPr>
                <w:rFonts w:hint="eastAsia" w:asciiTheme="minorEastAsia" w:hAnsiTheme="minorEastAsia" w:eastAsiaTheme="minorEastAsia" w:cstheme="minorEastAsia"/>
                <w:sz w:val="18"/>
                <w:szCs w:val="18"/>
                <w:lang w:val="en-US" w:eastAsia="zh-CN"/>
              </w:rPr>
              <w:t>依托原有工程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3"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p>
        </w:tc>
        <w:tc>
          <w:tcPr>
            <w:tcW w:w="675"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p>
        </w:tc>
        <w:tc>
          <w:tcPr>
            <w:tcW w:w="338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有开发区供电电网供应</w:t>
            </w:r>
          </w:p>
        </w:tc>
        <w:tc>
          <w:tcPr>
            <w:tcW w:w="218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有开发区供电电网供应</w:t>
            </w:r>
          </w:p>
        </w:tc>
        <w:tc>
          <w:tcPr>
            <w:tcW w:w="149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bidi="zh-CN"/>
              </w:rPr>
            </w:pPr>
            <w:r>
              <w:rPr>
                <w:rFonts w:hint="eastAsia" w:asciiTheme="minorEastAsia" w:hAnsiTheme="minorEastAsia" w:eastAsiaTheme="minorEastAsia" w:cstheme="minorEastAsia"/>
                <w:sz w:val="18"/>
                <w:szCs w:val="18"/>
                <w:lang w:val="en-US" w:eastAsia="zh-CN"/>
              </w:rPr>
              <w:t>依托原有工程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w:t>
            </w:r>
          </w:p>
        </w:tc>
        <w:tc>
          <w:tcPr>
            <w:tcW w:w="67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环保工程</w:t>
            </w:r>
          </w:p>
        </w:tc>
        <w:tc>
          <w:tcPr>
            <w:tcW w:w="338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新建3套布袋除尘设施+15m高排气筒，低温等离子除臭设备+3套除尘设备（原项目新增）；生活污水依托原有污水处理设施，布袋除尘收集的粉尘经新建暂存间暂存后回用于生产，员工生活垃圾依托原有生活垃圾处理系统。</w:t>
            </w:r>
          </w:p>
        </w:tc>
        <w:tc>
          <w:tcPr>
            <w:tcW w:w="218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新建3套布袋除尘设施+15m高排气筒，低温等离子除臭设备+3套除尘设备（原项目新增）；生活污水依托原有污水处理设施，布袋除尘收集的粉尘经新建暂存间暂存后回用于生产，员工生活垃圾依托原有生活垃圾处理系统。</w:t>
            </w:r>
          </w:p>
        </w:tc>
        <w:tc>
          <w:tcPr>
            <w:tcW w:w="149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与环评一致</w:t>
            </w:r>
          </w:p>
        </w:tc>
      </w:tr>
    </w:tbl>
    <w:p>
      <w:pPr>
        <w:ind w:left="0" w:leftChars="0" w:firstLine="0" w:firstLineChars="0"/>
        <w:jc w:val="center"/>
        <w:outlineLvl w:val="9"/>
        <w:rPr>
          <w:rFonts w:hint="eastAsia" w:asciiTheme="minorEastAsia" w:hAnsiTheme="minorEastAsia" w:eastAsiaTheme="minorEastAsia" w:cstheme="minorEastAsia"/>
          <w:b/>
          <w:bCs/>
          <w:lang w:val="en-US" w:eastAsia="zh-CN"/>
        </w:rPr>
      </w:pPr>
      <w:bookmarkStart w:id="21" w:name="_Toc29092"/>
      <w:r>
        <w:rPr>
          <w:rFonts w:hint="eastAsia" w:asciiTheme="minorEastAsia" w:hAnsiTheme="minorEastAsia" w:eastAsiaTheme="minorEastAsia" w:cstheme="minorEastAsia"/>
          <w:b/>
          <w:bCs/>
          <w:lang w:val="en-US" w:eastAsia="zh-CN"/>
        </w:rPr>
        <w:t>表2-3 主要生产设备一览表</w:t>
      </w:r>
      <w:bookmarkEnd w:id="21"/>
    </w:p>
    <w:tbl>
      <w:tblPr>
        <w:tblStyle w:val="17"/>
        <w:tblW w:w="828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3"/>
        <w:gridCol w:w="2820"/>
        <w:gridCol w:w="1162"/>
        <w:gridCol w:w="2067"/>
        <w:gridCol w:w="154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序号</w:t>
            </w:r>
          </w:p>
        </w:tc>
        <w:tc>
          <w:tcPr>
            <w:tcW w:w="282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设备名称</w:t>
            </w:r>
          </w:p>
        </w:tc>
        <w:tc>
          <w:tcPr>
            <w:tcW w:w="11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环评数量</w:t>
            </w:r>
          </w:p>
        </w:tc>
        <w:tc>
          <w:tcPr>
            <w:tcW w:w="206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实际数量</w:t>
            </w:r>
          </w:p>
        </w:tc>
        <w:tc>
          <w:tcPr>
            <w:tcW w:w="154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0" w:type="dxa"/>
            <w:gridSpan w:val="5"/>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滴灌水溶肥生产线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w:t>
            </w:r>
          </w:p>
        </w:tc>
        <w:tc>
          <w:tcPr>
            <w:tcW w:w="282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水溶肥肥计量混合生产设备</w:t>
            </w:r>
          </w:p>
        </w:tc>
        <w:tc>
          <w:tcPr>
            <w:tcW w:w="11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1套</w:t>
            </w:r>
          </w:p>
        </w:tc>
        <w:tc>
          <w:tcPr>
            <w:tcW w:w="206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sz w:val="18"/>
                <w:szCs w:val="18"/>
                <w:lang w:val="en-US" w:eastAsia="zh-CN"/>
              </w:rPr>
              <w:t>水溶肥肥计量混合生产设备</w:t>
            </w:r>
          </w:p>
        </w:tc>
        <w:tc>
          <w:tcPr>
            <w:tcW w:w="154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w:t>
            </w:r>
          </w:p>
        </w:tc>
        <w:tc>
          <w:tcPr>
            <w:tcW w:w="282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滴灌肥主设备</w:t>
            </w:r>
          </w:p>
        </w:tc>
        <w:tc>
          <w:tcPr>
            <w:tcW w:w="11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1套</w:t>
            </w:r>
          </w:p>
        </w:tc>
        <w:tc>
          <w:tcPr>
            <w:tcW w:w="206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sz w:val="18"/>
                <w:szCs w:val="18"/>
                <w:lang w:val="en-US" w:eastAsia="zh-CN"/>
              </w:rPr>
              <w:t>滴灌肥主设备</w:t>
            </w:r>
          </w:p>
        </w:tc>
        <w:tc>
          <w:tcPr>
            <w:tcW w:w="154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w:t>
            </w:r>
          </w:p>
        </w:tc>
        <w:tc>
          <w:tcPr>
            <w:tcW w:w="282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原料储罐</w:t>
            </w:r>
          </w:p>
        </w:tc>
        <w:tc>
          <w:tcPr>
            <w:tcW w:w="11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4套</w:t>
            </w:r>
          </w:p>
        </w:tc>
        <w:tc>
          <w:tcPr>
            <w:tcW w:w="206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sz w:val="18"/>
                <w:szCs w:val="18"/>
                <w:lang w:val="en-US" w:eastAsia="zh-CN"/>
              </w:rPr>
              <w:t>原料储罐</w:t>
            </w:r>
          </w:p>
        </w:tc>
        <w:tc>
          <w:tcPr>
            <w:tcW w:w="154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w:t>
            </w:r>
          </w:p>
        </w:tc>
        <w:tc>
          <w:tcPr>
            <w:tcW w:w="282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固体计量系统</w:t>
            </w:r>
          </w:p>
        </w:tc>
        <w:tc>
          <w:tcPr>
            <w:tcW w:w="11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1套</w:t>
            </w:r>
          </w:p>
        </w:tc>
        <w:tc>
          <w:tcPr>
            <w:tcW w:w="206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固体计量系统</w:t>
            </w:r>
          </w:p>
        </w:tc>
        <w:tc>
          <w:tcPr>
            <w:tcW w:w="154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w:t>
            </w:r>
          </w:p>
        </w:tc>
        <w:tc>
          <w:tcPr>
            <w:tcW w:w="282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布袋除尘器</w:t>
            </w:r>
          </w:p>
        </w:tc>
        <w:tc>
          <w:tcPr>
            <w:tcW w:w="11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1套</w:t>
            </w:r>
          </w:p>
        </w:tc>
        <w:tc>
          <w:tcPr>
            <w:tcW w:w="206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布袋除尘器</w:t>
            </w:r>
          </w:p>
        </w:tc>
        <w:tc>
          <w:tcPr>
            <w:tcW w:w="154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6</w:t>
            </w:r>
          </w:p>
        </w:tc>
        <w:tc>
          <w:tcPr>
            <w:tcW w:w="282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全封闭式粉碎机</w:t>
            </w:r>
          </w:p>
        </w:tc>
        <w:tc>
          <w:tcPr>
            <w:tcW w:w="11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3套</w:t>
            </w:r>
          </w:p>
        </w:tc>
        <w:tc>
          <w:tcPr>
            <w:tcW w:w="206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全封闭式粉碎机</w:t>
            </w:r>
          </w:p>
        </w:tc>
        <w:tc>
          <w:tcPr>
            <w:tcW w:w="154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0" w:type="dxa"/>
            <w:gridSpan w:val="5"/>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氮肥颗粒生产线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7</w:t>
            </w:r>
          </w:p>
        </w:tc>
        <w:tc>
          <w:tcPr>
            <w:tcW w:w="282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滚筒筛分机（SH860）</w:t>
            </w:r>
          </w:p>
        </w:tc>
        <w:tc>
          <w:tcPr>
            <w:tcW w:w="11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1套</w:t>
            </w:r>
          </w:p>
        </w:tc>
        <w:tc>
          <w:tcPr>
            <w:tcW w:w="206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highlight w:val="yellow"/>
                <w:lang w:val="en-US" w:eastAsia="zh-CN"/>
              </w:rPr>
            </w:pPr>
            <w:r>
              <w:rPr>
                <w:rFonts w:hint="eastAsia" w:asciiTheme="minorEastAsia" w:hAnsiTheme="minorEastAsia" w:eastAsiaTheme="minorEastAsia" w:cstheme="minorEastAsia"/>
                <w:sz w:val="18"/>
                <w:szCs w:val="18"/>
                <w:highlight w:val="none"/>
                <w:lang w:val="en-US" w:eastAsia="zh-CN"/>
              </w:rPr>
              <w:t>滚筒筛分机（SH860）</w:t>
            </w:r>
          </w:p>
        </w:tc>
        <w:tc>
          <w:tcPr>
            <w:tcW w:w="154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highlight w:val="yellow"/>
                <w:lang w:val="en-US" w:eastAsia="zh-CN"/>
              </w:rPr>
            </w:pPr>
            <w:r>
              <w:rPr>
                <w:rFonts w:hint="eastAsia" w:asciiTheme="minorEastAsia" w:hAnsiTheme="minorEastAsia" w:eastAsiaTheme="minorEastAsia" w:cstheme="minorEastAsia"/>
                <w:color w:val="auto"/>
                <w:sz w:val="18"/>
                <w:szCs w:val="18"/>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8</w:t>
            </w:r>
          </w:p>
        </w:tc>
        <w:tc>
          <w:tcPr>
            <w:tcW w:w="282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挤压造粒机</w:t>
            </w:r>
          </w:p>
        </w:tc>
        <w:tc>
          <w:tcPr>
            <w:tcW w:w="11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1套</w:t>
            </w:r>
          </w:p>
        </w:tc>
        <w:tc>
          <w:tcPr>
            <w:tcW w:w="206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highlight w:val="yellow"/>
                <w:lang w:val="en-US" w:eastAsia="zh-CN"/>
              </w:rPr>
            </w:pPr>
            <w:r>
              <w:rPr>
                <w:rFonts w:hint="eastAsia" w:asciiTheme="minorEastAsia" w:hAnsiTheme="minorEastAsia" w:eastAsiaTheme="minorEastAsia" w:cstheme="minorEastAsia"/>
                <w:sz w:val="18"/>
                <w:szCs w:val="18"/>
                <w:highlight w:val="none"/>
                <w:lang w:val="en-US" w:eastAsia="zh-CN"/>
              </w:rPr>
              <w:t>挤压造粒机</w:t>
            </w:r>
          </w:p>
        </w:tc>
        <w:tc>
          <w:tcPr>
            <w:tcW w:w="154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highlight w:val="yellow"/>
                <w:lang w:val="en-US" w:eastAsia="zh-CN"/>
              </w:rPr>
            </w:pPr>
            <w:r>
              <w:rPr>
                <w:rFonts w:hint="eastAsia" w:asciiTheme="minorEastAsia" w:hAnsiTheme="minorEastAsia" w:eastAsiaTheme="minorEastAsia" w:cstheme="minorEastAsia"/>
                <w:color w:val="auto"/>
                <w:sz w:val="18"/>
                <w:szCs w:val="18"/>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9</w:t>
            </w:r>
          </w:p>
        </w:tc>
        <w:tc>
          <w:tcPr>
            <w:tcW w:w="282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颗粒破碎机</w:t>
            </w:r>
          </w:p>
        </w:tc>
        <w:tc>
          <w:tcPr>
            <w:tcW w:w="11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1套</w:t>
            </w:r>
          </w:p>
        </w:tc>
        <w:tc>
          <w:tcPr>
            <w:tcW w:w="206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highlight w:val="yellow"/>
                <w:lang w:val="en-US" w:eastAsia="zh-CN"/>
              </w:rPr>
            </w:pPr>
            <w:r>
              <w:rPr>
                <w:rFonts w:hint="eastAsia" w:asciiTheme="minorEastAsia" w:hAnsiTheme="minorEastAsia" w:eastAsiaTheme="minorEastAsia" w:cstheme="minorEastAsia"/>
                <w:sz w:val="18"/>
                <w:szCs w:val="18"/>
                <w:highlight w:val="none"/>
                <w:lang w:val="en-US" w:eastAsia="zh-CN"/>
              </w:rPr>
              <w:t>颗粒破碎机</w:t>
            </w:r>
          </w:p>
        </w:tc>
        <w:tc>
          <w:tcPr>
            <w:tcW w:w="154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highlight w:val="yellow"/>
                <w:lang w:val="en-US" w:eastAsia="zh-CN"/>
              </w:rPr>
            </w:pPr>
            <w:r>
              <w:rPr>
                <w:rFonts w:hint="eastAsia" w:asciiTheme="minorEastAsia" w:hAnsiTheme="minorEastAsia" w:eastAsiaTheme="minorEastAsia" w:cstheme="minorEastAsia"/>
                <w:color w:val="auto"/>
                <w:sz w:val="18"/>
                <w:szCs w:val="18"/>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10</w:t>
            </w:r>
          </w:p>
        </w:tc>
        <w:tc>
          <w:tcPr>
            <w:tcW w:w="282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原料储罐</w:t>
            </w:r>
          </w:p>
        </w:tc>
        <w:tc>
          <w:tcPr>
            <w:tcW w:w="11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2套</w:t>
            </w:r>
          </w:p>
        </w:tc>
        <w:tc>
          <w:tcPr>
            <w:tcW w:w="206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highlight w:val="yellow"/>
                <w:lang w:val="en-US" w:eastAsia="zh-CN"/>
              </w:rPr>
            </w:pPr>
            <w:r>
              <w:rPr>
                <w:rFonts w:hint="eastAsia" w:asciiTheme="minorEastAsia" w:hAnsiTheme="minorEastAsia" w:eastAsiaTheme="minorEastAsia" w:cstheme="minorEastAsia"/>
                <w:sz w:val="18"/>
                <w:szCs w:val="18"/>
                <w:highlight w:val="none"/>
                <w:lang w:val="en-US" w:eastAsia="zh-CN"/>
              </w:rPr>
              <w:t>原料储罐</w:t>
            </w:r>
          </w:p>
        </w:tc>
        <w:tc>
          <w:tcPr>
            <w:tcW w:w="154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highlight w:val="yellow"/>
                <w:lang w:val="en-US" w:eastAsia="zh-CN"/>
              </w:rPr>
            </w:pPr>
            <w:r>
              <w:rPr>
                <w:rFonts w:hint="eastAsia" w:asciiTheme="minorEastAsia" w:hAnsiTheme="minorEastAsia" w:eastAsiaTheme="minorEastAsia" w:cstheme="minorEastAsia"/>
                <w:color w:val="auto"/>
                <w:sz w:val="18"/>
                <w:szCs w:val="18"/>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11</w:t>
            </w:r>
          </w:p>
        </w:tc>
        <w:tc>
          <w:tcPr>
            <w:tcW w:w="282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固体计量系统</w:t>
            </w:r>
          </w:p>
        </w:tc>
        <w:tc>
          <w:tcPr>
            <w:tcW w:w="11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1套</w:t>
            </w:r>
          </w:p>
        </w:tc>
        <w:tc>
          <w:tcPr>
            <w:tcW w:w="206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highlight w:val="yellow"/>
                <w:lang w:val="en-US" w:eastAsia="zh-CN"/>
              </w:rPr>
            </w:pPr>
            <w:r>
              <w:rPr>
                <w:rFonts w:hint="eastAsia" w:asciiTheme="minorEastAsia" w:hAnsiTheme="minorEastAsia" w:eastAsiaTheme="minorEastAsia" w:cstheme="minorEastAsia"/>
                <w:sz w:val="18"/>
                <w:szCs w:val="18"/>
                <w:highlight w:val="none"/>
                <w:lang w:val="en-US" w:eastAsia="zh-CN"/>
              </w:rPr>
              <w:t>固体计量系统</w:t>
            </w:r>
          </w:p>
        </w:tc>
        <w:tc>
          <w:tcPr>
            <w:tcW w:w="154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highlight w:val="yellow"/>
                <w:lang w:val="en-US" w:eastAsia="zh-CN"/>
              </w:rPr>
            </w:pPr>
            <w:r>
              <w:rPr>
                <w:rFonts w:hint="eastAsia" w:asciiTheme="minorEastAsia" w:hAnsiTheme="minorEastAsia" w:eastAsiaTheme="minorEastAsia" w:cstheme="minorEastAsia"/>
                <w:color w:val="auto"/>
                <w:sz w:val="18"/>
                <w:szCs w:val="18"/>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12</w:t>
            </w:r>
          </w:p>
        </w:tc>
        <w:tc>
          <w:tcPr>
            <w:tcW w:w="282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胶带输送机</w:t>
            </w:r>
          </w:p>
        </w:tc>
        <w:tc>
          <w:tcPr>
            <w:tcW w:w="11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2套</w:t>
            </w:r>
          </w:p>
        </w:tc>
        <w:tc>
          <w:tcPr>
            <w:tcW w:w="206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highlight w:val="yellow"/>
                <w:lang w:val="en-US" w:eastAsia="zh-CN"/>
              </w:rPr>
            </w:pPr>
            <w:r>
              <w:rPr>
                <w:rFonts w:hint="eastAsia" w:asciiTheme="minorEastAsia" w:hAnsiTheme="minorEastAsia" w:eastAsiaTheme="minorEastAsia" w:cstheme="minorEastAsia"/>
                <w:sz w:val="18"/>
                <w:szCs w:val="18"/>
                <w:highlight w:val="none"/>
                <w:lang w:val="en-US" w:eastAsia="zh-CN"/>
              </w:rPr>
              <w:t>胶带输送机</w:t>
            </w:r>
          </w:p>
        </w:tc>
        <w:tc>
          <w:tcPr>
            <w:tcW w:w="154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highlight w:val="yellow"/>
                <w:lang w:val="en-US" w:eastAsia="zh-CN"/>
              </w:rPr>
            </w:pPr>
            <w:r>
              <w:rPr>
                <w:rFonts w:hint="eastAsia" w:asciiTheme="minorEastAsia" w:hAnsiTheme="minorEastAsia" w:eastAsiaTheme="minorEastAsia" w:cstheme="minorEastAsia"/>
                <w:color w:val="auto"/>
                <w:sz w:val="18"/>
                <w:szCs w:val="18"/>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13</w:t>
            </w:r>
          </w:p>
        </w:tc>
        <w:tc>
          <w:tcPr>
            <w:tcW w:w="282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布袋除尘器</w:t>
            </w:r>
          </w:p>
        </w:tc>
        <w:tc>
          <w:tcPr>
            <w:tcW w:w="11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2套</w:t>
            </w:r>
          </w:p>
        </w:tc>
        <w:tc>
          <w:tcPr>
            <w:tcW w:w="206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highlight w:val="yellow"/>
                <w:lang w:val="en-US" w:eastAsia="zh-CN"/>
              </w:rPr>
            </w:pPr>
            <w:r>
              <w:rPr>
                <w:rFonts w:hint="eastAsia" w:asciiTheme="minorEastAsia" w:hAnsiTheme="minorEastAsia" w:eastAsiaTheme="minorEastAsia" w:cstheme="minorEastAsia"/>
                <w:sz w:val="18"/>
                <w:szCs w:val="18"/>
                <w:highlight w:val="none"/>
                <w:lang w:val="en-US" w:eastAsia="zh-CN"/>
              </w:rPr>
              <w:t>布袋除尘器</w:t>
            </w:r>
          </w:p>
        </w:tc>
        <w:tc>
          <w:tcPr>
            <w:tcW w:w="154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highlight w:val="yellow"/>
                <w:lang w:val="en-US" w:eastAsia="zh-CN"/>
              </w:rPr>
            </w:pPr>
            <w:r>
              <w:rPr>
                <w:rFonts w:hint="eastAsia" w:asciiTheme="minorEastAsia" w:hAnsiTheme="minorEastAsia" w:eastAsiaTheme="minorEastAsia" w:cstheme="minorEastAsia"/>
                <w:color w:val="auto"/>
                <w:sz w:val="18"/>
                <w:szCs w:val="18"/>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0" w:type="dxa"/>
            <w:gridSpan w:val="5"/>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液体水溶肥生产线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14</w:t>
            </w:r>
          </w:p>
        </w:tc>
        <w:tc>
          <w:tcPr>
            <w:tcW w:w="282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反应釜</w:t>
            </w:r>
          </w:p>
        </w:tc>
        <w:tc>
          <w:tcPr>
            <w:tcW w:w="11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1套</w:t>
            </w:r>
          </w:p>
        </w:tc>
        <w:tc>
          <w:tcPr>
            <w:tcW w:w="206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反应釜</w:t>
            </w:r>
          </w:p>
        </w:tc>
        <w:tc>
          <w:tcPr>
            <w:tcW w:w="154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依托生物菌剂车间设备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15</w:t>
            </w:r>
          </w:p>
        </w:tc>
        <w:tc>
          <w:tcPr>
            <w:tcW w:w="282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原料储罐</w:t>
            </w:r>
          </w:p>
        </w:tc>
        <w:tc>
          <w:tcPr>
            <w:tcW w:w="11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4套</w:t>
            </w:r>
          </w:p>
        </w:tc>
        <w:tc>
          <w:tcPr>
            <w:tcW w:w="206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原料储罐</w:t>
            </w:r>
          </w:p>
        </w:tc>
        <w:tc>
          <w:tcPr>
            <w:tcW w:w="154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依托生物菌剂车间设备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16</w:t>
            </w:r>
          </w:p>
        </w:tc>
        <w:tc>
          <w:tcPr>
            <w:tcW w:w="282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固体计量系统</w:t>
            </w:r>
          </w:p>
        </w:tc>
        <w:tc>
          <w:tcPr>
            <w:tcW w:w="11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3套</w:t>
            </w:r>
          </w:p>
        </w:tc>
        <w:tc>
          <w:tcPr>
            <w:tcW w:w="206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固体计量系统</w:t>
            </w:r>
          </w:p>
        </w:tc>
        <w:tc>
          <w:tcPr>
            <w:tcW w:w="154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依托生物菌剂车间设备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17</w:t>
            </w:r>
          </w:p>
        </w:tc>
        <w:tc>
          <w:tcPr>
            <w:tcW w:w="282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机动叉车</w:t>
            </w:r>
          </w:p>
        </w:tc>
        <w:tc>
          <w:tcPr>
            <w:tcW w:w="11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3台</w:t>
            </w:r>
          </w:p>
        </w:tc>
        <w:tc>
          <w:tcPr>
            <w:tcW w:w="206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机动叉车</w:t>
            </w:r>
          </w:p>
        </w:tc>
        <w:tc>
          <w:tcPr>
            <w:tcW w:w="154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依托生物菌剂车间设备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0" w:type="dxa"/>
            <w:gridSpan w:val="5"/>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原项目新增设备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17</w:t>
            </w:r>
          </w:p>
        </w:tc>
        <w:tc>
          <w:tcPr>
            <w:tcW w:w="282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低温等离子除臭设备+3台除尘设备</w:t>
            </w:r>
          </w:p>
        </w:tc>
        <w:tc>
          <w:tcPr>
            <w:tcW w:w="11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1套</w:t>
            </w:r>
          </w:p>
        </w:tc>
        <w:tc>
          <w:tcPr>
            <w:tcW w:w="206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低温等离子除臭设备+3台除尘设备</w:t>
            </w:r>
          </w:p>
        </w:tc>
        <w:tc>
          <w:tcPr>
            <w:tcW w:w="154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与环评一致</w:t>
            </w:r>
          </w:p>
        </w:tc>
      </w:tr>
    </w:tbl>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sz w:val="24"/>
          <w:szCs w:val="24"/>
          <w:lang w:val="en-US" w:eastAsia="zh-CN"/>
        </w:rPr>
      </w:pPr>
      <w:bookmarkStart w:id="22" w:name="_Toc20408"/>
      <w:bookmarkStart w:id="23" w:name="_Toc1108"/>
      <w:r>
        <w:rPr>
          <w:rFonts w:hint="eastAsia"/>
          <w:sz w:val="24"/>
          <w:szCs w:val="24"/>
          <w:lang w:val="en-US" w:eastAsia="zh-CN"/>
        </w:rPr>
        <w:t>2.4 原、辅材料描述</w:t>
      </w:r>
      <w:bookmarkEnd w:id="22"/>
      <w:bookmarkEnd w:id="23"/>
    </w:p>
    <w:p>
      <w:pPr>
        <w:ind w:left="0" w:leftChars="0" w:firstLine="0" w:firstLineChars="0"/>
        <w:jc w:val="center"/>
        <w:outlineLvl w:val="9"/>
        <w:rPr>
          <w:rFonts w:hint="eastAsia"/>
          <w:lang w:val="en-US" w:eastAsia="zh-CN"/>
        </w:rPr>
      </w:pPr>
      <w:r>
        <w:rPr>
          <w:rFonts w:hint="eastAsia" w:asciiTheme="minorEastAsia" w:hAnsiTheme="minorEastAsia" w:eastAsiaTheme="minorEastAsia" w:cstheme="minorEastAsia"/>
          <w:b/>
          <w:bCs/>
          <w:lang w:val="en-US" w:eastAsia="zh-CN"/>
        </w:rPr>
        <w:t>表2-4 主要</w:t>
      </w:r>
      <w:r>
        <w:rPr>
          <w:rFonts w:hint="eastAsia" w:asciiTheme="minorEastAsia" w:hAnsiTheme="minorEastAsia" w:eastAsiaTheme="minorEastAsia" w:cstheme="minorEastAsia"/>
          <w:b/>
          <w:bCs/>
          <w:color w:val="auto"/>
          <w:sz w:val="24"/>
          <w:szCs w:val="24"/>
          <w:lang w:val="en-US" w:eastAsia="zh-CN"/>
        </w:rPr>
        <w:t>原、辅材料</w:t>
      </w:r>
      <w:r>
        <w:rPr>
          <w:rFonts w:hint="eastAsia" w:asciiTheme="minorEastAsia" w:hAnsiTheme="minorEastAsia" w:eastAsiaTheme="minorEastAsia" w:cstheme="minorEastAsia"/>
          <w:b/>
          <w:bCs/>
          <w:lang w:val="en-US" w:eastAsia="zh-CN"/>
        </w:rPr>
        <w:t>一览表</w:t>
      </w:r>
    </w:p>
    <w:tbl>
      <w:tblPr>
        <w:tblStyle w:val="17"/>
        <w:tblW w:w="828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387"/>
        <w:gridCol w:w="1909"/>
        <w:gridCol w:w="2388"/>
        <w:gridCol w:w="19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序号</w:t>
            </w:r>
          </w:p>
        </w:tc>
        <w:tc>
          <w:tcPr>
            <w:tcW w:w="138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名称</w:t>
            </w:r>
          </w:p>
        </w:tc>
        <w:tc>
          <w:tcPr>
            <w:tcW w:w="190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环评数量</w:t>
            </w:r>
          </w:p>
        </w:tc>
        <w:tc>
          <w:tcPr>
            <w:tcW w:w="238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实际数量</w:t>
            </w:r>
          </w:p>
        </w:tc>
        <w:tc>
          <w:tcPr>
            <w:tcW w:w="191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0" w:type="dxa"/>
            <w:gridSpan w:val="5"/>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滴灌水溶肥生产线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w:t>
            </w:r>
          </w:p>
        </w:tc>
        <w:tc>
          <w:tcPr>
            <w:tcW w:w="138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尿素</w:t>
            </w:r>
          </w:p>
        </w:tc>
        <w:tc>
          <w:tcPr>
            <w:tcW w:w="190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2000t/a</w:t>
            </w:r>
          </w:p>
        </w:tc>
        <w:tc>
          <w:tcPr>
            <w:tcW w:w="238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sz w:val="18"/>
                <w:szCs w:val="18"/>
                <w:lang w:val="en-US" w:eastAsia="zh-CN"/>
              </w:rPr>
              <w:t>2000t/a</w:t>
            </w:r>
          </w:p>
        </w:tc>
        <w:tc>
          <w:tcPr>
            <w:tcW w:w="191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w:t>
            </w:r>
          </w:p>
        </w:tc>
        <w:tc>
          <w:tcPr>
            <w:tcW w:w="138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磷酸一铵</w:t>
            </w:r>
          </w:p>
        </w:tc>
        <w:tc>
          <w:tcPr>
            <w:tcW w:w="190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10000t/a</w:t>
            </w:r>
          </w:p>
        </w:tc>
        <w:tc>
          <w:tcPr>
            <w:tcW w:w="238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sz w:val="18"/>
                <w:szCs w:val="18"/>
                <w:lang w:val="en-US" w:eastAsia="zh-CN"/>
              </w:rPr>
              <w:t>10000t/a</w:t>
            </w:r>
          </w:p>
        </w:tc>
        <w:tc>
          <w:tcPr>
            <w:tcW w:w="191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w:t>
            </w:r>
          </w:p>
        </w:tc>
        <w:tc>
          <w:tcPr>
            <w:tcW w:w="138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硫酸钾</w:t>
            </w:r>
          </w:p>
        </w:tc>
        <w:tc>
          <w:tcPr>
            <w:tcW w:w="190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8750t/a</w:t>
            </w:r>
          </w:p>
        </w:tc>
        <w:tc>
          <w:tcPr>
            <w:tcW w:w="238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sz w:val="18"/>
                <w:szCs w:val="18"/>
                <w:lang w:val="en-US" w:eastAsia="zh-CN"/>
              </w:rPr>
              <w:t>8750t/a</w:t>
            </w:r>
          </w:p>
        </w:tc>
        <w:tc>
          <w:tcPr>
            <w:tcW w:w="191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w:t>
            </w:r>
          </w:p>
        </w:tc>
        <w:tc>
          <w:tcPr>
            <w:tcW w:w="138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中微量元素</w:t>
            </w:r>
          </w:p>
        </w:tc>
        <w:tc>
          <w:tcPr>
            <w:tcW w:w="190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425t/a</w:t>
            </w:r>
          </w:p>
        </w:tc>
        <w:tc>
          <w:tcPr>
            <w:tcW w:w="238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425t/a</w:t>
            </w:r>
          </w:p>
        </w:tc>
        <w:tc>
          <w:tcPr>
            <w:tcW w:w="191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w:t>
            </w:r>
          </w:p>
        </w:tc>
        <w:tc>
          <w:tcPr>
            <w:tcW w:w="138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硫酸铵</w:t>
            </w:r>
          </w:p>
        </w:tc>
        <w:tc>
          <w:tcPr>
            <w:tcW w:w="190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3825t/a</w:t>
            </w:r>
          </w:p>
        </w:tc>
        <w:tc>
          <w:tcPr>
            <w:tcW w:w="238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3825t/a</w:t>
            </w:r>
          </w:p>
        </w:tc>
        <w:tc>
          <w:tcPr>
            <w:tcW w:w="191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0" w:type="dxa"/>
            <w:gridSpan w:val="5"/>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氮肥颗粒生产线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6</w:t>
            </w:r>
          </w:p>
        </w:tc>
        <w:tc>
          <w:tcPr>
            <w:tcW w:w="138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尿素</w:t>
            </w:r>
          </w:p>
        </w:tc>
        <w:tc>
          <w:tcPr>
            <w:tcW w:w="190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50000t/a</w:t>
            </w:r>
          </w:p>
        </w:tc>
        <w:tc>
          <w:tcPr>
            <w:tcW w:w="238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highlight w:val="yellow"/>
                <w:lang w:val="en-US" w:eastAsia="zh-CN"/>
              </w:rPr>
            </w:pPr>
            <w:r>
              <w:rPr>
                <w:rFonts w:hint="eastAsia" w:asciiTheme="minorEastAsia" w:hAnsiTheme="minorEastAsia" w:eastAsiaTheme="minorEastAsia" w:cstheme="minorEastAsia"/>
                <w:sz w:val="18"/>
                <w:szCs w:val="18"/>
                <w:highlight w:val="none"/>
                <w:lang w:val="en-US" w:eastAsia="zh-CN"/>
              </w:rPr>
              <w:t>50000t/a</w:t>
            </w:r>
          </w:p>
        </w:tc>
        <w:tc>
          <w:tcPr>
            <w:tcW w:w="191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highlight w:val="yellow"/>
                <w:lang w:val="en-US" w:eastAsia="zh-CN"/>
              </w:rPr>
            </w:pPr>
            <w:r>
              <w:rPr>
                <w:rFonts w:hint="eastAsia" w:asciiTheme="minorEastAsia" w:hAnsiTheme="minorEastAsia" w:eastAsiaTheme="minorEastAsia" w:cstheme="minorEastAsia"/>
                <w:color w:val="auto"/>
                <w:sz w:val="18"/>
                <w:szCs w:val="18"/>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7</w:t>
            </w:r>
          </w:p>
        </w:tc>
        <w:tc>
          <w:tcPr>
            <w:tcW w:w="138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磷酸铵</w:t>
            </w:r>
          </w:p>
        </w:tc>
        <w:tc>
          <w:tcPr>
            <w:tcW w:w="190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50000t/a</w:t>
            </w:r>
          </w:p>
        </w:tc>
        <w:tc>
          <w:tcPr>
            <w:tcW w:w="238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highlight w:val="yellow"/>
                <w:lang w:val="en-US" w:eastAsia="zh-CN"/>
              </w:rPr>
            </w:pPr>
            <w:r>
              <w:rPr>
                <w:rFonts w:hint="eastAsia" w:asciiTheme="minorEastAsia" w:hAnsiTheme="minorEastAsia" w:eastAsiaTheme="minorEastAsia" w:cstheme="minorEastAsia"/>
                <w:sz w:val="18"/>
                <w:szCs w:val="18"/>
                <w:highlight w:val="none"/>
                <w:lang w:val="en-US" w:eastAsia="zh-CN"/>
              </w:rPr>
              <w:t>50000t/a</w:t>
            </w:r>
          </w:p>
        </w:tc>
        <w:tc>
          <w:tcPr>
            <w:tcW w:w="191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highlight w:val="yellow"/>
                <w:lang w:val="en-US" w:eastAsia="zh-CN"/>
              </w:rPr>
            </w:pPr>
            <w:r>
              <w:rPr>
                <w:rFonts w:hint="eastAsia" w:asciiTheme="minorEastAsia" w:hAnsiTheme="minorEastAsia" w:eastAsiaTheme="minorEastAsia" w:cstheme="minorEastAsia"/>
                <w:color w:val="auto"/>
                <w:sz w:val="18"/>
                <w:szCs w:val="18"/>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0" w:type="dxa"/>
            <w:gridSpan w:val="5"/>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液体水溶肥生产线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8</w:t>
            </w:r>
          </w:p>
        </w:tc>
        <w:tc>
          <w:tcPr>
            <w:tcW w:w="138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尿素</w:t>
            </w:r>
          </w:p>
        </w:tc>
        <w:tc>
          <w:tcPr>
            <w:tcW w:w="190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9900t/a</w:t>
            </w:r>
          </w:p>
        </w:tc>
        <w:tc>
          <w:tcPr>
            <w:tcW w:w="238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9900t/a</w:t>
            </w:r>
          </w:p>
        </w:tc>
        <w:tc>
          <w:tcPr>
            <w:tcW w:w="191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9</w:t>
            </w:r>
          </w:p>
        </w:tc>
        <w:tc>
          <w:tcPr>
            <w:tcW w:w="138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聚磷酸铵</w:t>
            </w:r>
          </w:p>
        </w:tc>
        <w:tc>
          <w:tcPr>
            <w:tcW w:w="190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4950t/a</w:t>
            </w:r>
          </w:p>
        </w:tc>
        <w:tc>
          <w:tcPr>
            <w:tcW w:w="238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4950t/a</w:t>
            </w:r>
          </w:p>
        </w:tc>
        <w:tc>
          <w:tcPr>
            <w:tcW w:w="191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10</w:t>
            </w:r>
          </w:p>
        </w:tc>
        <w:tc>
          <w:tcPr>
            <w:tcW w:w="138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钾肥</w:t>
            </w:r>
          </w:p>
        </w:tc>
        <w:tc>
          <w:tcPr>
            <w:tcW w:w="190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8250t/a</w:t>
            </w:r>
          </w:p>
        </w:tc>
        <w:tc>
          <w:tcPr>
            <w:tcW w:w="238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8250t/a</w:t>
            </w:r>
          </w:p>
        </w:tc>
        <w:tc>
          <w:tcPr>
            <w:tcW w:w="191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11</w:t>
            </w:r>
          </w:p>
        </w:tc>
        <w:tc>
          <w:tcPr>
            <w:tcW w:w="138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微量元素</w:t>
            </w:r>
          </w:p>
        </w:tc>
        <w:tc>
          <w:tcPr>
            <w:tcW w:w="190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825t/a</w:t>
            </w:r>
          </w:p>
        </w:tc>
        <w:tc>
          <w:tcPr>
            <w:tcW w:w="238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825t/a</w:t>
            </w:r>
          </w:p>
        </w:tc>
        <w:tc>
          <w:tcPr>
            <w:tcW w:w="191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12</w:t>
            </w:r>
          </w:p>
        </w:tc>
        <w:tc>
          <w:tcPr>
            <w:tcW w:w="138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氮溶液</w:t>
            </w:r>
          </w:p>
        </w:tc>
        <w:tc>
          <w:tcPr>
            <w:tcW w:w="190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14850t/a</w:t>
            </w:r>
          </w:p>
        </w:tc>
        <w:tc>
          <w:tcPr>
            <w:tcW w:w="238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14850t/a</w:t>
            </w:r>
          </w:p>
        </w:tc>
        <w:tc>
          <w:tcPr>
            <w:tcW w:w="191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13</w:t>
            </w:r>
          </w:p>
        </w:tc>
        <w:tc>
          <w:tcPr>
            <w:tcW w:w="138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水</w:t>
            </w:r>
          </w:p>
        </w:tc>
        <w:tc>
          <w:tcPr>
            <w:tcW w:w="190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11225t/a</w:t>
            </w:r>
          </w:p>
        </w:tc>
        <w:tc>
          <w:tcPr>
            <w:tcW w:w="238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11225t/a</w:t>
            </w:r>
          </w:p>
        </w:tc>
        <w:tc>
          <w:tcPr>
            <w:tcW w:w="191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0" w:type="dxa"/>
            <w:gridSpan w:val="5"/>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包装用材料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14</w:t>
            </w:r>
          </w:p>
        </w:tc>
        <w:tc>
          <w:tcPr>
            <w:tcW w:w="138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both"/>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纸箱</w:t>
            </w:r>
          </w:p>
        </w:tc>
        <w:tc>
          <w:tcPr>
            <w:tcW w:w="190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441万个</w:t>
            </w:r>
          </w:p>
        </w:tc>
        <w:tc>
          <w:tcPr>
            <w:tcW w:w="238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441万个</w:t>
            </w:r>
          </w:p>
        </w:tc>
        <w:tc>
          <w:tcPr>
            <w:tcW w:w="191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15</w:t>
            </w:r>
          </w:p>
        </w:tc>
        <w:tc>
          <w:tcPr>
            <w:tcW w:w="138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both"/>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塑料内袋</w:t>
            </w:r>
          </w:p>
        </w:tc>
        <w:tc>
          <w:tcPr>
            <w:tcW w:w="190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882万个</w:t>
            </w:r>
          </w:p>
        </w:tc>
        <w:tc>
          <w:tcPr>
            <w:tcW w:w="238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882万个</w:t>
            </w:r>
          </w:p>
        </w:tc>
        <w:tc>
          <w:tcPr>
            <w:tcW w:w="191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16</w:t>
            </w:r>
          </w:p>
        </w:tc>
        <w:tc>
          <w:tcPr>
            <w:tcW w:w="138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both"/>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塑料尼龙袋</w:t>
            </w:r>
          </w:p>
        </w:tc>
        <w:tc>
          <w:tcPr>
            <w:tcW w:w="190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20万个</w:t>
            </w:r>
          </w:p>
        </w:tc>
        <w:tc>
          <w:tcPr>
            <w:tcW w:w="238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20万个</w:t>
            </w:r>
          </w:p>
        </w:tc>
        <w:tc>
          <w:tcPr>
            <w:tcW w:w="191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与环评一致</w:t>
            </w:r>
          </w:p>
        </w:tc>
      </w:tr>
    </w:tbl>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Theme="minorEastAsia" w:hAnsiTheme="minorEastAsia" w:eastAsiaTheme="minorEastAsia" w:cstheme="minorEastAsia"/>
          <w:sz w:val="24"/>
          <w:szCs w:val="24"/>
          <w:lang w:val="en-US" w:eastAsia="zh-CN"/>
        </w:rPr>
      </w:pPr>
      <w:bookmarkStart w:id="24" w:name="_Toc10018"/>
      <w:bookmarkStart w:id="25" w:name="_Toc4847"/>
      <w:r>
        <w:rPr>
          <w:rFonts w:hint="eastAsia" w:asciiTheme="minorEastAsia" w:hAnsiTheme="minorEastAsia" w:eastAsiaTheme="minorEastAsia" w:cstheme="minorEastAsia"/>
          <w:sz w:val="24"/>
          <w:szCs w:val="24"/>
          <w:lang w:val="en-US" w:eastAsia="zh-CN"/>
        </w:rPr>
        <w:t>2.5 水源及水平衡</w:t>
      </w:r>
      <w:bookmarkEnd w:id="24"/>
      <w:bookmarkEnd w:id="25"/>
    </w:p>
    <w:p>
      <w:pPr>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1.给水</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right="0" w:rightChars="0" w:firstLine="480" w:firstLineChars="200"/>
        <w:textAlignment w:val="auto"/>
        <w:outlineLvl w:val="9"/>
        <w:rPr>
          <w:rFonts w:ascii="宋体" w:hAnsi="宋体" w:eastAsia="宋体" w:cs="宋体"/>
          <w:sz w:val="24"/>
          <w:szCs w:val="24"/>
        </w:rPr>
      </w:pPr>
      <w:bookmarkStart w:id="26" w:name="_Toc5173"/>
      <w:r>
        <w:rPr>
          <w:rFonts w:ascii="宋体" w:hAnsi="宋体" w:eastAsia="宋体" w:cs="宋体"/>
          <w:sz w:val="24"/>
          <w:szCs w:val="24"/>
        </w:rPr>
        <w:t>项目用水依托原有项目供水系统。正常生产过程中用水主要为新增员工的生活用水及产品用水。</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right="0" w:rightChars="0" w:firstLine="480" w:firstLineChars="200"/>
        <w:textAlignment w:val="auto"/>
        <w:outlineLvl w:val="9"/>
        <w:rPr>
          <w:rFonts w:ascii="宋体" w:hAnsi="宋体" w:eastAsia="宋体" w:cs="宋体"/>
          <w:sz w:val="24"/>
          <w:szCs w:val="24"/>
        </w:rPr>
      </w:pPr>
      <w:r>
        <w:rPr>
          <w:rFonts w:ascii="宋体" w:hAnsi="宋体" w:eastAsia="宋体" w:cs="宋体"/>
          <w:sz w:val="24"/>
          <w:szCs w:val="24"/>
        </w:rPr>
        <w:t>扩建项目新增员工数为50人，均在厂区内食宿，用水量按平均每人100L/d计算，则员工生活用水量为5.0m2/d,1500.0m/a.生产用水主要为液体水溶肥添加水，为11225. 0m/a。项目用水情况见表</w:t>
      </w:r>
      <w:r>
        <w:rPr>
          <w:rFonts w:hint="eastAsia" w:cs="宋体"/>
          <w:sz w:val="24"/>
          <w:szCs w:val="24"/>
          <w:lang w:val="en-US" w:eastAsia="zh-CN"/>
        </w:rPr>
        <w:t>2-5</w:t>
      </w:r>
      <w:r>
        <w:rPr>
          <w:rFonts w:ascii="宋体" w:hAnsi="宋体" w:eastAsia="宋体" w:cs="宋体"/>
          <w:sz w:val="24"/>
          <w:szCs w:val="24"/>
        </w:rPr>
        <w:t>。</w:t>
      </w:r>
      <w:bookmarkEnd w:id="26"/>
    </w:p>
    <w:p>
      <w:pPr>
        <w:pStyle w:val="2"/>
        <w:jc w:val="center"/>
        <w:rPr>
          <w:rFonts w:hint="default"/>
          <w:b/>
          <w:bCs/>
          <w:lang w:val="en-US"/>
        </w:rPr>
      </w:pPr>
      <w:bookmarkStart w:id="27" w:name="_Toc1436"/>
      <w:bookmarkStart w:id="28" w:name="_Toc6352"/>
      <w:bookmarkStart w:id="29" w:name="_Toc14616"/>
      <w:r>
        <w:rPr>
          <w:rFonts w:ascii="宋体" w:hAnsi="宋体" w:eastAsia="宋体" w:cs="宋体"/>
          <w:b/>
          <w:bCs/>
          <w:sz w:val="24"/>
          <w:szCs w:val="24"/>
        </w:rPr>
        <w:t>表</w:t>
      </w:r>
      <w:r>
        <w:rPr>
          <w:rFonts w:hint="eastAsia" w:cs="宋体"/>
          <w:b/>
          <w:bCs/>
          <w:sz w:val="24"/>
          <w:szCs w:val="24"/>
          <w:lang w:val="en-US" w:eastAsia="zh-CN"/>
        </w:rPr>
        <w:t>2-5 项目用水量表</w:t>
      </w:r>
      <w:bookmarkEnd w:id="27"/>
      <w:bookmarkEnd w:id="28"/>
      <w:bookmarkEnd w:id="29"/>
    </w:p>
    <w:tbl>
      <w:tblPr>
        <w:tblStyle w:val="17"/>
        <w:tblW w:w="888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366"/>
        <w:gridCol w:w="1455"/>
        <w:gridCol w:w="1185"/>
        <w:gridCol w:w="1290"/>
        <w:gridCol w:w="1335"/>
        <w:gridCol w:w="9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27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用水</w:t>
            </w:r>
          </w:p>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类别</w:t>
            </w:r>
          </w:p>
        </w:tc>
        <w:tc>
          <w:tcPr>
            <w:tcW w:w="136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用水定额</w:t>
            </w:r>
          </w:p>
        </w:tc>
        <w:tc>
          <w:tcPr>
            <w:tcW w:w="145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用水规模</w:t>
            </w:r>
          </w:p>
        </w:tc>
        <w:tc>
          <w:tcPr>
            <w:tcW w:w="118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用水时间</w:t>
            </w:r>
          </w:p>
        </w:tc>
        <w:tc>
          <w:tcPr>
            <w:tcW w:w="129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日用水量</w:t>
            </w:r>
          </w:p>
          <w:p>
            <w:pPr>
              <w:pStyle w:val="2"/>
              <w:rPr>
                <w:rFonts w:hint="eastAsia" w:asciiTheme="minorEastAsia" w:hAnsiTheme="minorEastAsia" w:eastAsiaTheme="minorEastAsia" w:cstheme="minorEastAsia"/>
                <w:sz w:val="18"/>
                <w:szCs w:val="18"/>
                <w:lang w:val="en-US" w:eastAsia="zh-CN"/>
              </w:rPr>
            </w:pPr>
            <w:bookmarkStart w:id="30" w:name="_Toc27562"/>
            <w:bookmarkStart w:id="31" w:name="_Toc3842"/>
            <w:bookmarkStart w:id="32" w:name="_Toc1245"/>
            <w:r>
              <w:rPr>
                <w:rFonts w:hint="eastAsia" w:asciiTheme="minorEastAsia" w:hAnsiTheme="minorEastAsia" w:eastAsiaTheme="minorEastAsia" w:cstheme="minorEastAsia"/>
                <w:sz w:val="18"/>
                <w:szCs w:val="18"/>
                <w:lang w:val="en-US" w:eastAsia="zh-CN"/>
              </w:rPr>
              <w:t>m</w:t>
            </w:r>
            <w:r>
              <w:rPr>
                <w:rFonts w:hint="eastAsia" w:asciiTheme="minorEastAsia" w:hAnsiTheme="minorEastAsia" w:eastAsiaTheme="minorEastAsia" w:cstheme="minorEastAsia"/>
                <w:sz w:val="18"/>
                <w:szCs w:val="18"/>
                <w:vertAlign w:val="superscript"/>
                <w:lang w:val="en-US" w:eastAsia="zh-CN"/>
              </w:rPr>
              <w:t>3</w:t>
            </w:r>
            <w:r>
              <w:rPr>
                <w:rFonts w:hint="eastAsia" w:asciiTheme="minorEastAsia" w:hAnsiTheme="minorEastAsia" w:eastAsiaTheme="minorEastAsia" w:cstheme="minorEastAsia"/>
                <w:sz w:val="18"/>
                <w:szCs w:val="18"/>
                <w:lang w:val="en-US" w:eastAsia="zh-CN"/>
              </w:rPr>
              <w:t>/d</w:t>
            </w:r>
            <w:bookmarkEnd w:id="30"/>
            <w:bookmarkEnd w:id="31"/>
            <w:bookmarkEnd w:id="32"/>
          </w:p>
        </w:tc>
        <w:tc>
          <w:tcPr>
            <w:tcW w:w="133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年用水量</w:t>
            </w:r>
          </w:p>
          <w:p>
            <w:pPr>
              <w:pStyle w:val="2"/>
              <w:rPr>
                <w:rFonts w:hint="eastAsia" w:asciiTheme="minorEastAsia" w:hAnsiTheme="minorEastAsia" w:eastAsiaTheme="minorEastAsia" w:cstheme="minorEastAsia"/>
                <w:sz w:val="18"/>
                <w:szCs w:val="18"/>
                <w:lang w:val="en-US" w:eastAsia="zh-CN"/>
              </w:rPr>
            </w:pPr>
            <w:bookmarkStart w:id="33" w:name="_Toc29751"/>
            <w:bookmarkStart w:id="34" w:name="_Toc6706"/>
            <w:bookmarkStart w:id="35" w:name="_Toc14614"/>
            <w:r>
              <w:rPr>
                <w:rFonts w:hint="eastAsia" w:asciiTheme="minorEastAsia" w:hAnsiTheme="minorEastAsia" w:eastAsiaTheme="minorEastAsia" w:cstheme="minorEastAsia"/>
                <w:sz w:val="18"/>
                <w:szCs w:val="18"/>
                <w:lang w:val="en-US" w:eastAsia="zh-CN"/>
              </w:rPr>
              <w:t>m</w:t>
            </w:r>
            <w:r>
              <w:rPr>
                <w:rFonts w:hint="eastAsia" w:asciiTheme="minorEastAsia" w:hAnsiTheme="minorEastAsia" w:eastAsiaTheme="minorEastAsia" w:cstheme="minorEastAsia"/>
                <w:sz w:val="18"/>
                <w:szCs w:val="18"/>
                <w:vertAlign w:val="superscript"/>
                <w:lang w:val="en-US" w:eastAsia="zh-CN"/>
              </w:rPr>
              <w:t>3</w:t>
            </w:r>
            <w:r>
              <w:rPr>
                <w:rFonts w:hint="eastAsia" w:asciiTheme="minorEastAsia" w:hAnsiTheme="minorEastAsia" w:eastAsiaTheme="minorEastAsia" w:cstheme="minorEastAsia"/>
                <w:sz w:val="18"/>
                <w:szCs w:val="18"/>
                <w:lang w:val="en-US" w:eastAsia="zh-CN"/>
              </w:rPr>
              <w:t>/a</w:t>
            </w:r>
            <w:bookmarkEnd w:id="33"/>
            <w:bookmarkEnd w:id="34"/>
            <w:bookmarkEnd w:id="35"/>
          </w:p>
        </w:tc>
        <w:tc>
          <w:tcPr>
            <w:tcW w:w="98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27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生活用水</w:t>
            </w:r>
          </w:p>
        </w:tc>
        <w:tc>
          <w:tcPr>
            <w:tcW w:w="136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100L/人·d</w:t>
            </w:r>
          </w:p>
        </w:tc>
        <w:tc>
          <w:tcPr>
            <w:tcW w:w="145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50人</w:t>
            </w:r>
          </w:p>
        </w:tc>
        <w:tc>
          <w:tcPr>
            <w:tcW w:w="118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24h/d</w:t>
            </w:r>
          </w:p>
        </w:tc>
        <w:tc>
          <w:tcPr>
            <w:tcW w:w="129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5.0</w:t>
            </w:r>
          </w:p>
        </w:tc>
        <w:tc>
          <w:tcPr>
            <w:tcW w:w="133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1500.0</w:t>
            </w:r>
          </w:p>
        </w:tc>
        <w:tc>
          <w:tcPr>
            <w:tcW w:w="98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27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产品用水</w:t>
            </w:r>
          </w:p>
        </w:tc>
        <w:tc>
          <w:tcPr>
            <w:tcW w:w="136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w:t>
            </w:r>
          </w:p>
        </w:tc>
        <w:tc>
          <w:tcPr>
            <w:tcW w:w="145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5万t水溶肥</w:t>
            </w:r>
          </w:p>
        </w:tc>
        <w:tc>
          <w:tcPr>
            <w:tcW w:w="118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300d/a</w:t>
            </w:r>
          </w:p>
        </w:tc>
        <w:tc>
          <w:tcPr>
            <w:tcW w:w="129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w:t>
            </w:r>
          </w:p>
        </w:tc>
        <w:tc>
          <w:tcPr>
            <w:tcW w:w="133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11225.0</w:t>
            </w:r>
          </w:p>
        </w:tc>
        <w:tc>
          <w:tcPr>
            <w:tcW w:w="98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p>
        </w:tc>
      </w:tr>
    </w:tbl>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0" w:after="0"/>
        <w:ind w:left="240" w:leftChars="0" w:hanging="240" w:hangingChars="100"/>
        <w:textAlignment w:val="auto"/>
        <w:rPr>
          <w:rFonts w:ascii="宋体" w:hAnsi="宋体" w:eastAsia="宋体" w:cs="宋体"/>
          <w:sz w:val="24"/>
          <w:szCs w:val="24"/>
        </w:rPr>
      </w:pPr>
      <w:bookmarkStart w:id="36" w:name="_Toc28435"/>
      <w:bookmarkStart w:id="37" w:name="_Toc2515"/>
      <w:bookmarkStart w:id="38" w:name="_Toc2096"/>
      <w:r>
        <w:rPr>
          <w:rFonts w:ascii="宋体" w:hAnsi="宋体" w:eastAsia="宋体" w:cs="宋体"/>
          <w:sz w:val="24"/>
          <w:szCs w:val="24"/>
        </w:rPr>
        <w:t>排水</w:t>
      </w:r>
      <w:bookmarkEnd w:id="36"/>
      <w:bookmarkEnd w:id="37"/>
      <w:bookmarkEnd w:id="38"/>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leftChars="-100" w:right="0" w:rightChars="0" w:firstLine="480" w:firstLineChars="200"/>
        <w:textAlignment w:val="auto"/>
        <w:rPr>
          <w:rFonts w:hint="default" w:eastAsia="宋体"/>
          <w:lang w:val="en-US" w:eastAsia="zh-CN"/>
        </w:rPr>
      </w:pPr>
      <w:bookmarkStart w:id="39" w:name="_Toc29535"/>
      <w:bookmarkStart w:id="40" w:name="_Toc15970"/>
      <w:bookmarkStart w:id="41" w:name="_Toc14707"/>
      <w:r>
        <w:rPr>
          <w:rFonts w:ascii="宋体" w:hAnsi="宋体" w:eastAsia="宋体" w:cs="宋体"/>
          <w:sz w:val="24"/>
          <w:szCs w:val="24"/>
        </w:rPr>
        <w:t>项目产品用水随水溶肥产品带走，无废水产生。项目运营过程中产生的废水主要为员工生活污水。新增生活污水量按用水量的80%计为4.0m2/d,1200.0m</w:t>
      </w:r>
      <w:r>
        <w:rPr>
          <w:rFonts w:hint="eastAsia" w:ascii="宋体" w:hAnsi="宋体" w:cs="宋体"/>
          <w:sz w:val="24"/>
          <w:szCs w:val="24"/>
          <w:vertAlign w:val="superscript"/>
          <w:lang w:val="en-US" w:eastAsia="zh-CN"/>
        </w:rPr>
        <w:t>3</w:t>
      </w:r>
      <w:r>
        <w:rPr>
          <w:rFonts w:ascii="宋体" w:hAnsi="宋体" w:eastAsia="宋体" w:cs="宋体"/>
          <w:sz w:val="24"/>
          <w:szCs w:val="24"/>
        </w:rPr>
        <w:t>/a。生活污水经原厂区建设的地埋式防渗化粪池(总容积100m)处理。处理后的废水排入市政下水管网，最终进入库尔勒开发区污水处理厂。</w:t>
      </w:r>
      <w:bookmarkEnd w:id="39"/>
      <w:bookmarkEnd w:id="40"/>
      <w:bookmarkEnd w:id="41"/>
    </w:p>
    <w:p>
      <w:pPr>
        <w:numPr>
          <w:ilvl w:val="0"/>
          <w:numId w:val="0"/>
        </w:numPr>
        <w:ind w:right="0" w:rightChars="0"/>
        <w:jc w:val="center"/>
        <w:outlineLvl w:val="9"/>
        <w:rPr>
          <w:rFonts w:hint="eastAsia" w:asciiTheme="minorEastAsia" w:hAnsiTheme="minorEastAsia" w:eastAsiaTheme="minorEastAsia" w:cstheme="minorEastAsia"/>
          <w:b/>
          <w:bCs/>
          <w:lang w:val="en-US" w:eastAsia="zh-CN"/>
        </w:rPr>
      </w:pPr>
    </w:p>
    <w:p>
      <w:pPr>
        <w:numPr>
          <w:ilvl w:val="0"/>
          <w:numId w:val="0"/>
        </w:numPr>
        <w:ind w:right="0" w:rightChars="0"/>
        <w:jc w:val="center"/>
        <w:outlineLvl w:val="9"/>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图2-3 水平衡图</w:t>
      </w:r>
    </w:p>
    <w:p>
      <w:pPr>
        <w:bidi w:val="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drawing>
          <wp:inline distT="0" distB="0" distL="114300" distR="114300">
            <wp:extent cx="4530725" cy="2313305"/>
            <wp:effectExtent l="0" t="0" r="3175" b="10795"/>
            <wp:docPr id="4" name="图片 4" descr="KJ9([S{RYM8D)0LFT]JZ(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KJ9([S{RYM8D)0LFT]JZ(GO"/>
                    <pic:cNvPicPr>
                      <a:picLocks noChangeAspect="1"/>
                    </pic:cNvPicPr>
                  </pic:nvPicPr>
                  <pic:blipFill>
                    <a:blip r:embed="rId16"/>
                    <a:stretch>
                      <a:fillRect/>
                    </a:stretch>
                  </pic:blipFill>
                  <pic:spPr>
                    <a:xfrm>
                      <a:off x="0" y="0"/>
                      <a:ext cx="4530725" cy="2313305"/>
                    </a:xfrm>
                    <a:prstGeom prst="rect">
                      <a:avLst/>
                    </a:prstGeom>
                  </pic:spPr>
                </pic:pic>
              </a:graphicData>
            </a:graphic>
          </wp:inline>
        </w:drawing>
      </w:r>
    </w:p>
    <w:p>
      <w:pPr>
        <w:pStyle w:val="4"/>
        <w:bidi w:val="0"/>
        <w:rPr>
          <w:rFonts w:hint="eastAsia" w:asciiTheme="minorEastAsia" w:hAnsiTheme="minorEastAsia" w:eastAsiaTheme="minorEastAsia" w:cstheme="minorEastAsia"/>
          <w:sz w:val="24"/>
          <w:szCs w:val="24"/>
          <w:lang w:val="en-US" w:eastAsia="zh-CN"/>
        </w:rPr>
      </w:pPr>
      <w:bookmarkStart w:id="42" w:name="_Toc2408"/>
      <w:bookmarkStart w:id="43" w:name="_Toc16556"/>
      <w:r>
        <w:rPr>
          <w:rFonts w:hint="eastAsia" w:asciiTheme="minorEastAsia" w:hAnsiTheme="minorEastAsia" w:eastAsiaTheme="minorEastAsia" w:cstheme="minorEastAsia"/>
          <w:sz w:val="24"/>
          <w:szCs w:val="24"/>
          <w:lang w:val="en-US" w:eastAsia="zh-CN"/>
        </w:rPr>
        <w:t>2.6 建设项目生产工艺</w:t>
      </w:r>
      <w:bookmarkEnd w:id="42"/>
      <w:bookmarkEnd w:id="43"/>
    </w:p>
    <w:p>
      <w:pPr>
        <w:bidi w:val="0"/>
        <w:rPr>
          <w:rFonts w:hint="eastAsia"/>
          <w:b/>
          <w:bCs/>
          <w:lang w:val="en-US" w:eastAsia="zh-CN"/>
        </w:rPr>
      </w:pPr>
      <w:bookmarkStart w:id="44" w:name="_Toc13421"/>
      <w:r>
        <w:rPr>
          <w:rFonts w:hint="eastAsia"/>
          <w:b/>
          <w:bCs/>
          <w:lang w:val="en-US" w:eastAsia="zh-CN"/>
        </w:rPr>
        <w:t>（1）滴灌水溶肥生产工艺流程</w:t>
      </w:r>
      <w:bookmarkEnd w:id="44"/>
    </w:p>
    <w:p>
      <w:pPr>
        <w:pStyle w:val="5"/>
        <w:keepNext w:val="0"/>
        <w:keepLines w:val="0"/>
        <w:pageBreakBefore w:val="0"/>
        <w:widowControl w:val="0"/>
        <w:kinsoku/>
        <w:wordWrap/>
        <w:overflowPunct/>
        <w:topLinePunct w:val="0"/>
        <w:autoSpaceDE w:val="0"/>
        <w:autoSpaceDN w:val="0"/>
        <w:bidi w:val="0"/>
        <w:adjustRightInd/>
        <w:snapToGrid/>
        <w:spacing w:before="0" w:after="0"/>
        <w:ind w:left="0" w:leftChars="0" w:firstLine="0" w:firstLineChars="0"/>
        <w:jc w:val="center"/>
        <w:textAlignment w:val="auto"/>
        <w:rPr>
          <w:rFonts w:hint="default"/>
          <w:b/>
          <w:bCs/>
          <w:lang w:val="en-US" w:eastAsia="zh-CN"/>
        </w:rPr>
      </w:pPr>
      <w:r>
        <w:rPr>
          <w:rFonts w:hint="eastAsia"/>
          <w:b/>
          <w:bCs/>
          <w:lang w:val="en-US" w:eastAsia="zh-CN"/>
        </w:rPr>
        <w:t xml:space="preserve">图2-4 </w:t>
      </w:r>
      <w:r>
        <w:rPr>
          <w:rFonts w:hint="eastAsia" w:asciiTheme="minorEastAsia" w:hAnsiTheme="minorEastAsia" w:eastAsiaTheme="minorEastAsia" w:cstheme="minorEastAsia"/>
          <w:b/>
          <w:bCs/>
          <w:sz w:val="24"/>
          <w:szCs w:val="24"/>
          <w:lang w:val="en-US" w:eastAsia="zh-CN"/>
        </w:rPr>
        <w:t>滴灌水溶肥生产工艺流程</w:t>
      </w:r>
    </w:p>
    <w:p>
      <w:pPr>
        <w:pStyle w:val="5"/>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drawing>
          <wp:inline distT="0" distB="0" distL="114300" distR="114300">
            <wp:extent cx="5269865" cy="2237105"/>
            <wp:effectExtent l="0" t="0" r="6985" b="10795"/>
            <wp:docPr id="5" name="图片 5" descr="810QOV1Y}X9VB}U%KAMCC6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810QOV1Y}X9VB}U%KAMCC6O"/>
                    <pic:cNvPicPr>
                      <a:picLocks noChangeAspect="1"/>
                    </pic:cNvPicPr>
                  </pic:nvPicPr>
                  <pic:blipFill>
                    <a:blip r:embed="rId17"/>
                    <a:stretch>
                      <a:fillRect/>
                    </a:stretch>
                  </pic:blipFill>
                  <pic:spPr>
                    <a:xfrm>
                      <a:off x="0" y="0"/>
                      <a:ext cx="5269865" cy="2237105"/>
                    </a:xfrm>
                    <a:prstGeom prst="rect">
                      <a:avLst/>
                    </a:prstGeom>
                  </pic:spPr>
                </pic:pic>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after="0"/>
        <w:jc w:val="both"/>
        <w:textAlignment w:val="auto"/>
        <w:rPr>
          <w:rFonts w:hint="default" w:asciiTheme="minorEastAsia" w:hAnsiTheme="minorEastAsia" w:eastAsiaTheme="minorEastAsia" w:cstheme="minorEastAsia"/>
          <w:lang w:val="en-US" w:eastAsia="zh-CN"/>
        </w:rPr>
      </w:pPr>
      <w:r>
        <w:rPr>
          <w:rFonts w:ascii="宋体" w:hAnsi="宋体" w:eastAsia="宋体" w:cs="宋体"/>
          <w:sz w:val="24"/>
          <w:szCs w:val="24"/>
        </w:rPr>
        <w:t>生产工艺流程</w:t>
      </w:r>
      <w:r>
        <w:rPr>
          <w:rFonts w:hint="eastAsia" w:cs="宋体"/>
          <w:sz w:val="24"/>
          <w:szCs w:val="24"/>
          <w:lang w:val="en-US" w:eastAsia="zh-CN"/>
        </w:rPr>
        <w:t>简述</w:t>
      </w:r>
      <w:r>
        <w:rPr>
          <w:rFonts w:ascii="宋体" w:hAnsi="宋体" w:eastAsia="宋体" w:cs="宋体"/>
          <w:sz w:val="24"/>
          <w:szCs w:val="24"/>
        </w:rPr>
        <w:t>:滴灌水溶肥生产工艺是通过机械定量加料将尿素与磷酸铵、硫酸钾、中微量元素及硫酸铵按一定比例混合，并在密闭式混合生产设备内搅拌均匀(机械),混合后进入包装料仓进行分装，分装后进行质量检验，检验合格后入库待售。</w:t>
      </w:r>
    </w:p>
    <w:p>
      <w:pPr>
        <w:numPr>
          <w:ilvl w:val="0"/>
          <w:numId w:val="2"/>
        </w:numPr>
        <w:bidi w:val="0"/>
        <w:rPr>
          <w:rFonts w:hint="eastAsia"/>
          <w:b/>
          <w:bCs/>
          <w:lang w:val="en-US" w:eastAsia="zh-CN"/>
        </w:rPr>
      </w:pPr>
      <w:bookmarkStart w:id="45" w:name="_Toc31765"/>
      <w:r>
        <w:rPr>
          <w:rFonts w:hint="eastAsia"/>
          <w:b/>
          <w:bCs/>
          <w:lang w:val="en-US" w:eastAsia="zh-CN"/>
        </w:rPr>
        <w:t>氮肥生产工艺流程</w:t>
      </w:r>
      <w:bookmarkEnd w:id="45"/>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leftChars="0" w:right="0" w:rightChars="0"/>
        <w:jc w:val="center"/>
        <w:textAlignment w:val="auto"/>
        <w:outlineLvl w:val="9"/>
        <w:rPr>
          <w:rFonts w:hint="eastAsia"/>
          <w:b/>
          <w:bCs/>
          <w:highlight w:val="none"/>
          <w:lang w:val="en-US" w:eastAsia="zh-CN"/>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leftChars="0" w:right="0" w:rightChars="0"/>
        <w:jc w:val="center"/>
        <w:textAlignment w:val="auto"/>
        <w:outlineLvl w:val="9"/>
        <w:rPr>
          <w:rFonts w:hint="eastAsia"/>
          <w:b/>
          <w:bCs/>
          <w:highlight w:val="none"/>
          <w:lang w:val="en-US" w:eastAsia="zh-CN"/>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leftChars="0" w:right="0" w:rightChars="0"/>
        <w:jc w:val="center"/>
        <w:textAlignment w:val="auto"/>
        <w:outlineLvl w:val="9"/>
        <w:rPr>
          <w:rFonts w:hint="eastAsia"/>
          <w:b/>
          <w:bCs/>
          <w:highlight w:val="none"/>
          <w:lang w:val="en-US" w:eastAsia="zh-CN"/>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leftChars="0" w:right="0" w:rightChars="0"/>
        <w:jc w:val="center"/>
        <w:textAlignment w:val="auto"/>
        <w:rPr>
          <w:rFonts w:hint="eastAsia"/>
          <w:highlight w:val="none"/>
          <w:lang w:val="en-US" w:eastAsia="zh-CN"/>
        </w:rPr>
      </w:pPr>
      <w:bookmarkStart w:id="46" w:name="_Toc23924"/>
      <w:bookmarkStart w:id="47" w:name="_Toc16063"/>
      <w:r>
        <w:rPr>
          <w:rFonts w:hint="eastAsia"/>
          <w:b/>
          <w:bCs/>
          <w:highlight w:val="none"/>
          <w:lang w:val="en-US" w:eastAsia="zh-CN"/>
        </w:rPr>
        <w:t>图2-5 氮肥生产工艺流程</w:t>
      </w:r>
      <w:bookmarkEnd w:id="46"/>
      <w:bookmarkEnd w:id="47"/>
    </w:p>
    <w:p>
      <w:pPr>
        <w:pStyle w:val="2"/>
        <w:outlineLvl w:val="9"/>
        <w:rPr>
          <w:rFonts w:hint="eastAsia"/>
          <w:highlight w:val="yellow"/>
          <w:lang w:val="en-US" w:eastAsia="zh-CN"/>
        </w:rPr>
      </w:pPr>
      <w:bookmarkStart w:id="48" w:name="_Toc21454"/>
      <w:bookmarkStart w:id="49" w:name="_Toc13387"/>
      <w:r>
        <w:rPr>
          <w:rFonts w:hint="eastAsia"/>
          <w:highlight w:val="yellow"/>
          <w:lang w:val="en-US" w:eastAsia="zh-CN"/>
        </w:rPr>
        <w:drawing>
          <wp:inline distT="0" distB="0" distL="114300" distR="114300">
            <wp:extent cx="4984115" cy="2082165"/>
            <wp:effectExtent l="0" t="0" r="6985" b="13335"/>
            <wp:docPr id="7" name="图片 7" descr="XO`)}0AO601{LS3`MIYCH6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XO`)}0AO601{LS3`MIYCH6L"/>
                    <pic:cNvPicPr>
                      <a:picLocks noChangeAspect="1"/>
                    </pic:cNvPicPr>
                  </pic:nvPicPr>
                  <pic:blipFill>
                    <a:blip r:embed="rId18"/>
                    <a:stretch>
                      <a:fillRect/>
                    </a:stretch>
                  </pic:blipFill>
                  <pic:spPr>
                    <a:xfrm>
                      <a:off x="0" y="0"/>
                      <a:ext cx="4984115" cy="2082165"/>
                    </a:xfrm>
                    <a:prstGeom prst="rect">
                      <a:avLst/>
                    </a:prstGeom>
                  </pic:spPr>
                </pic:pic>
              </a:graphicData>
            </a:graphic>
          </wp:inline>
        </w:drawing>
      </w:r>
      <w:bookmarkEnd w:id="48"/>
      <w:bookmarkEnd w:id="49"/>
    </w:p>
    <w:p>
      <w:pPr>
        <w:keepNext w:val="0"/>
        <w:keepLines w:val="0"/>
        <w:pageBreakBefore w:val="0"/>
        <w:widowControl w:val="0"/>
        <w:kinsoku/>
        <w:wordWrap/>
        <w:overflowPunct/>
        <w:topLinePunct w:val="0"/>
        <w:autoSpaceDE w:val="0"/>
        <w:autoSpaceDN w:val="0"/>
        <w:bidi w:val="0"/>
        <w:adjustRightInd/>
        <w:snapToGrid/>
        <w:spacing w:before="0" w:after="0"/>
        <w:textAlignment w:val="auto"/>
        <w:rPr>
          <w:rFonts w:ascii="宋体" w:hAnsi="宋体" w:eastAsia="宋体" w:cs="宋体"/>
          <w:sz w:val="24"/>
          <w:szCs w:val="24"/>
          <w:highlight w:val="none"/>
        </w:rPr>
      </w:pPr>
      <w:r>
        <w:rPr>
          <w:rFonts w:hint="eastAsia"/>
          <w:highlight w:val="none"/>
          <w:lang w:val="en-US" w:eastAsia="zh-CN"/>
        </w:rPr>
        <w:t>工艺流程简述：</w:t>
      </w:r>
      <w:r>
        <w:rPr>
          <w:rFonts w:ascii="宋体" w:hAnsi="宋体" w:eastAsia="宋体" w:cs="宋体"/>
          <w:sz w:val="24"/>
          <w:szCs w:val="24"/>
          <w:highlight w:val="none"/>
        </w:rPr>
        <w:t>氮肥颗粒生产工艺是通过机械定量加料将尿素与磷酸铵按</w:t>
      </w:r>
      <w:r>
        <w:rPr>
          <w:rFonts w:hint="eastAsia" w:cs="宋体"/>
          <w:sz w:val="24"/>
          <w:szCs w:val="24"/>
          <w:highlight w:val="none"/>
          <w:lang w:val="en-US" w:eastAsia="zh-CN"/>
        </w:rPr>
        <w:t>一</w:t>
      </w:r>
      <w:r>
        <w:rPr>
          <w:rFonts w:ascii="宋体" w:hAnsi="宋体" w:eastAsia="宋体" w:cs="宋体"/>
          <w:sz w:val="24"/>
          <w:szCs w:val="24"/>
          <w:highlight w:val="none"/>
        </w:rPr>
        <w:t>定比例混合在密闭式搅拌机内搅拌均匀，混合后进入挤压工序进行挤压，经挤压后产品进行破碎、修整，再经包装后入库待售。</w:t>
      </w:r>
    </w:p>
    <w:p>
      <w:pPr>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b/>
          <w:bCs/>
          <w:lang w:val="en-US" w:eastAsia="zh-CN"/>
        </w:rPr>
      </w:pPr>
      <w:bookmarkStart w:id="50" w:name="_Toc16305"/>
      <w:r>
        <w:rPr>
          <w:rFonts w:hint="eastAsia"/>
          <w:b/>
          <w:bCs/>
          <w:lang w:val="en-US" w:eastAsia="zh-CN"/>
        </w:rPr>
        <w:t>（3）液体水溶肥生产工艺</w:t>
      </w:r>
      <w:bookmarkEnd w:id="50"/>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leftChars="0" w:right="0" w:rightChars="0"/>
        <w:jc w:val="center"/>
        <w:textAlignment w:val="auto"/>
        <w:rPr>
          <w:rFonts w:hint="eastAsia"/>
          <w:lang w:val="en-US" w:eastAsia="zh-CN"/>
        </w:rPr>
      </w:pPr>
      <w:bookmarkStart w:id="51" w:name="_Toc29769"/>
      <w:bookmarkStart w:id="52" w:name="_Toc32361"/>
      <w:bookmarkStart w:id="53" w:name="_Toc13953"/>
      <w:r>
        <w:rPr>
          <w:rFonts w:hint="eastAsia"/>
          <w:lang w:val="en-US" w:eastAsia="zh-CN"/>
        </w:rPr>
        <w:t xml:space="preserve">图2-6 </w:t>
      </w:r>
      <w:r>
        <w:rPr>
          <w:rFonts w:hint="eastAsia" w:asciiTheme="minorEastAsia" w:hAnsiTheme="minorEastAsia" w:eastAsiaTheme="minorEastAsia" w:cstheme="minorEastAsia"/>
          <w:sz w:val="24"/>
          <w:szCs w:val="24"/>
          <w:lang w:val="en-US" w:eastAsia="zh-CN"/>
        </w:rPr>
        <w:t>液体水溶肥生产工艺</w:t>
      </w:r>
      <w:bookmarkEnd w:id="51"/>
      <w:bookmarkEnd w:id="52"/>
      <w:bookmarkEnd w:id="53"/>
    </w:p>
    <w:p>
      <w:pPr>
        <w:rPr>
          <w:rFonts w:hint="eastAsia"/>
          <w:lang w:val="en-US" w:eastAsia="zh-CN"/>
        </w:rPr>
      </w:pPr>
      <w:r>
        <w:rPr>
          <w:rFonts w:hint="eastAsia"/>
          <w:lang w:val="en-US" w:eastAsia="zh-CN"/>
        </w:rPr>
        <w:drawing>
          <wp:inline distT="0" distB="0" distL="114300" distR="114300">
            <wp:extent cx="5058410" cy="2520315"/>
            <wp:effectExtent l="0" t="0" r="8890" b="13335"/>
            <wp:docPr id="8" name="图片 8" descr="OJJ@WO48A3NXJ[Z9M)3@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OJJ@WO48A3NXJ[Z9M)3@X{O"/>
                    <pic:cNvPicPr>
                      <a:picLocks noChangeAspect="1"/>
                    </pic:cNvPicPr>
                  </pic:nvPicPr>
                  <pic:blipFill>
                    <a:blip r:embed="rId19"/>
                    <a:stretch>
                      <a:fillRect/>
                    </a:stretch>
                  </pic:blipFill>
                  <pic:spPr>
                    <a:xfrm>
                      <a:off x="0" y="0"/>
                      <a:ext cx="5058410" cy="2520315"/>
                    </a:xfrm>
                    <a:prstGeom prst="rect">
                      <a:avLst/>
                    </a:prstGeom>
                  </pic:spPr>
                </pic:pic>
              </a:graphicData>
            </a:graphic>
          </wp:inline>
        </w:drawing>
      </w:r>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Theme="minorEastAsia" w:hAnsiTheme="minorEastAsia" w:eastAsiaTheme="minorEastAsia" w:cstheme="minorEastAsia"/>
          <w:b w:val="0"/>
          <w:bCs/>
          <w:sz w:val="24"/>
          <w:szCs w:val="24"/>
          <w:lang w:val="en-US" w:eastAsia="zh-CN"/>
        </w:rPr>
      </w:pPr>
      <w:bookmarkStart w:id="54" w:name="_Toc16748"/>
      <w:bookmarkStart w:id="55" w:name="_Toc23708"/>
      <w:bookmarkStart w:id="56" w:name="_Toc20122"/>
      <w:r>
        <w:rPr>
          <w:rFonts w:hint="eastAsia" w:asciiTheme="minorEastAsia" w:hAnsiTheme="minorEastAsia" w:eastAsiaTheme="minorEastAsia" w:cstheme="minorEastAsia"/>
          <w:b w:val="0"/>
          <w:bCs/>
          <w:sz w:val="24"/>
          <w:szCs w:val="24"/>
          <w:lang w:val="en-US" w:eastAsia="zh-CN"/>
        </w:rPr>
        <w:t>工艺流程简述：①</w:t>
      </w:r>
      <w:r>
        <w:rPr>
          <w:rFonts w:hint="eastAsia" w:asciiTheme="minorEastAsia" w:hAnsiTheme="minorEastAsia" w:eastAsiaTheme="minorEastAsia" w:cstheme="minorEastAsia"/>
          <w:b w:val="0"/>
          <w:bCs/>
          <w:sz w:val="24"/>
          <w:szCs w:val="24"/>
        </w:rPr>
        <w:t>配</w:t>
      </w:r>
      <w:r>
        <w:rPr>
          <w:rFonts w:ascii="宋体" w:hAnsi="宋体" w:eastAsia="宋体" w:cs="宋体"/>
          <w:b w:val="0"/>
          <w:bCs/>
          <w:sz w:val="24"/>
          <w:szCs w:val="24"/>
        </w:rPr>
        <w:t>制尿素溶液:尿素和水按一定比例在混合搅拌器内搅拌使其充分混合，配成28%</w:t>
      </w:r>
      <w:r>
        <w:rPr>
          <w:rFonts w:hint="eastAsia" w:cs="宋体"/>
          <w:b w:val="0"/>
          <w:bCs/>
          <w:sz w:val="24"/>
          <w:szCs w:val="24"/>
          <w:lang w:val="en-US" w:eastAsia="zh-CN"/>
        </w:rPr>
        <w:t>-</w:t>
      </w:r>
      <w:r>
        <w:rPr>
          <w:rFonts w:ascii="宋体" w:hAnsi="宋体" w:eastAsia="宋体" w:cs="宋体"/>
          <w:b w:val="0"/>
          <w:bCs/>
          <w:sz w:val="24"/>
          <w:szCs w:val="24"/>
        </w:rPr>
        <w:t>32%的尿素溶液</w:t>
      </w:r>
      <w:r>
        <w:rPr>
          <w:rFonts w:hint="eastAsia" w:cs="宋体"/>
          <w:b w:val="0"/>
          <w:bCs/>
          <w:sz w:val="24"/>
          <w:szCs w:val="24"/>
          <w:lang w:eastAsia="zh-CN"/>
        </w:rPr>
        <w:t>；</w:t>
      </w:r>
      <w:r>
        <w:rPr>
          <w:rFonts w:ascii="宋体" w:hAnsi="宋体" w:eastAsia="宋体" w:cs="宋体"/>
          <w:b w:val="0"/>
          <w:bCs/>
          <w:sz w:val="24"/>
          <w:szCs w:val="24"/>
        </w:rPr>
        <w:br w:type="textWrapping"/>
      </w:r>
      <w:r>
        <w:rPr>
          <w:rFonts w:hint="eastAsia" w:cs="宋体"/>
          <w:b w:val="0"/>
          <w:bCs/>
          <w:sz w:val="24"/>
          <w:szCs w:val="24"/>
          <w:lang w:val="en-US" w:eastAsia="zh-CN"/>
        </w:rPr>
        <w:t xml:space="preserve">    ②</w:t>
      </w:r>
      <w:r>
        <w:rPr>
          <w:rFonts w:ascii="宋体" w:hAnsi="宋体" w:eastAsia="宋体" w:cs="宋体"/>
          <w:b w:val="0"/>
          <w:bCs/>
          <w:sz w:val="24"/>
          <w:szCs w:val="24"/>
        </w:rPr>
        <w:t>配制聚磷酸铵溶液:聚磷酸铵和水按一定比例在混合搅拌器内搅拌使其充分混合，配成养分配比为14-30-0的聚磷酸铵溶液</w:t>
      </w:r>
      <w:r>
        <w:rPr>
          <w:rFonts w:hint="eastAsia" w:cs="宋体"/>
          <w:b w:val="0"/>
          <w:bCs/>
          <w:sz w:val="24"/>
          <w:szCs w:val="24"/>
          <w:lang w:eastAsia="zh-CN"/>
        </w:rPr>
        <w:t>；</w:t>
      </w:r>
      <w:r>
        <w:rPr>
          <w:rFonts w:ascii="宋体" w:hAnsi="宋体" w:eastAsia="宋体" w:cs="宋体"/>
          <w:b w:val="0"/>
          <w:bCs/>
          <w:sz w:val="24"/>
          <w:szCs w:val="24"/>
        </w:rPr>
        <w:br w:type="textWrapping"/>
      </w:r>
      <w:r>
        <w:rPr>
          <w:rFonts w:hint="eastAsia" w:cs="宋体"/>
          <w:b w:val="0"/>
          <w:bCs/>
          <w:sz w:val="24"/>
          <w:szCs w:val="24"/>
          <w:lang w:val="en-US" w:eastAsia="zh-CN"/>
        </w:rPr>
        <w:t xml:space="preserve">    ③</w:t>
      </w:r>
      <w:r>
        <w:rPr>
          <w:rFonts w:ascii="宋体" w:hAnsi="宋体" w:eastAsia="宋体" w:cs="宋体"/>
          <w:b w:val="0"/>
          <w:bCs/>
          <w:sz w:val="24"/>
          <w:szCs w:val="24"/>
        </w:rPr>
        <w:t>前两步配好的尿素溶液、聚磷酸铵溶液根据配方需要按比例混合，然后将经机械定量的钾肥、微量元素、水、有机物料以及氮溶液加入最终反应釜中，通过混合搅拌溶解，制得的混合均匀液体复合肥经包装后入库待售。上述过程为物理溶解过程，无化学反应。</w:t>
      </w:r>
      <w:bookmarkEnd w:id="54"/>
      <w:bookmarkEnd w:id="55"/>
      <w:bookmarkEnd w:id="56"/>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Theme="minorEastAsia" w:hAnsiTheme="minorEastAsia" w:eastAsiaTheme="minorEastAsia" w:cstheme="minorEastAsia"/>
          <w:sz w:val="24"/>
          <w:szCs w:val="24"/>
          <w:lang w:val="en-US" w:eastAsia="zh-CN"/>
        </w:rPr>
      </w:pPr>
      <w:bookmarkStart w:id="57" w:name="_Toc24898"/>
      <w:r>
        <w:rPr>
          <w:rFonts w:hint="eastAsia" w:asciiTheme="minorEastAsia" w:hAnsiTheme="minorEastAsia" w:eastAsiaTheme="minorEastAsia" w:cstheme="minorEastAsia"/>
          <w:sz w:val="24"/>
          <w:szCs w:val="24"/>
          <w:lang w:val="en-US" w:eastAsia="zh-CN"/>
        </w:rPr>
        <w:t>2.7 项目变动情况</w:t>
      </w:r>
      <w:bookmarkEnd w:id="57"/>
    </w:p>
    <w:p>
      <w:pPr>
        <w:pStyle w:val="5"/>
        <w:keepNext w:val="0"/>
        <w:keepLines w:val="0"/>
        <w:pageBreakBefore w:val="0"/>
        <w:widowControl w:val="0"/>
        <w:kinsoku/>
        <w:wordWrap/>
        <w:overflowPunct/>
        <w:topLinePunct w:val="0"/>
        <w:autoSpaceDE w:val="0"/>
        <w:autoSpaceDN w:val="0"/>
        <w:bidi w:val="0"/>
        <w:adjustRightInd/>
        <w:snapToGrid/>
        <w:spacing w:before="0" w:after="0"/>
        <w:ind w:left="0" w:leftChars="0" w:firstLine="0" w:firstLineChars="0"/>
        <w:textAlignment w:val="auto"/>
        <w:rPr>
          <w:rFonts w:hint="eastAsia"/>
          <w:lang w:val="en-US" w:eastAsia="zh-CN"/>
        </w:rPr>
        <w:sectPr>
          <w:headerReference r:id="rId10" w:type="default"/>
          <w:footerReference r:id="rId11" w:type="default"/>
          <w:pgSz w:w="11910" w:h="16840"/>
          <w:pgMar w:top="1440" w:right="1803" w:bottom="1440" w:left="1803" w:header="850" w:footer="992" w:gutter="0"/>
          <w:pgBorders>
            <w:top w:val="single" w:color="FFFFFF" w:sz="4" w:space="1"/>
            <w:left w:val="single" w:color="FFFFFF" w:sz="4" w:space="4"/>
            <w:bottom w:val="single" w:color="FFFFFF" w:sz="4" w:space="1"/>
            <w:right w:val="single" w:color="FFFFFF" w:sz="4" w:space="4"/>
          </w:pgBorders>
          <w:pgNumType w:fmt="decimal"/>
        </w:sectPr>
      </w:pPr>
      <w:r>
        <w:rPr>
          <w:rFonts w:hint="eastAsia" w:asciiTheme="minorEastAsia" w:hAnsiTheme="minorEastAsia" w:eastAsiaTheme="minorEastAsia" w:cstheme="minorEastAsia"/>
          <w:sz w:val="24"/>
          <w:szCs w:val="24"/>
          <w:lang w:val="en-US" w:eastAsia="zh-CN"/>
        </w:rPr>
        <w:t xml:space="preserve">    经现场勘察，本项目无变动情况。</w:t>
      </w:r>
    </w:p>
    <w:p>
      <w:pPr>
        <w:pStyle w:val="3"/>
        <w:keepNext w:val="0"/>
        <w:keepLines w:val="0"/>
        <w:pageBreakBefore w:val="0"/>
        <w:widowControl w:val="0"/>
        <w:kinsoku/>
        <w:wordWrap/>
        <w:overflowPunct/>
        <w:topLinePunct w:val="0"/>
        <w:autoSpaceDE w:val="0"/>
        <w:autoSpaceDN w:val="0"/>
        <w:bidi w:val="0"/>
        <w:adjustRightInd/>
        <w:snapToGrid/>
        <w:spacing w:before="0" w:after="0"/>
        <w:ind w:right="113"/>
        <w:textAlignment w:val="auto"/>
        <w:rPr>
          <w:rFonts w:hint="eastAsia"/>
          <w:lang w:val="en-US" w:eastAsia="zh-CN"/>
        </w:rPr>
      </w:pPr>
      <w:bookmarkStart w:id="58" w:name="_Toc14043"/>
      <w:bookmarkStart w:id="59" w:name="_Toc2455"/>
      <w:r>
        <w:rPr>
          <w:rFonts w:hint="eastAsia"/>
          <w:lang w:val="en-US" w:eastAsia="zh-CN"/>
        </w:rPr>
        <w:t>三、污染源及治理措施</w:t>
      </w:r>
      <w:bookmarkEnd w:id="58"/>
      <w:bookmarkEnd w:id="59"/>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sz w:val="24"/>
          <w:szCs w:val="24"/>
          <w:lang w:val="en-US" w:eastAsia="zh-CN"/>
        </w:rPr>
      </w:pPr>
      <w:bookmarkStart w:id="60" w:name="_Toc29218"/>
      <w:r>
        <w:rPr>
          <w:rFonts w:hint="eastAsia"/>
          <w:sz w:val="24"/>
          <w:szCs w:val="24"/>
          <w:lang w:val="en-US" w:eastAsia="zh-CN"/>
        </w:rPr>
        <w:t>3.1 废水</w:t>
      </w:r>
      <w:bookmarkEnd w:id="60"/>
      <w:bookmarkStart w:id="61" w:name="_Toc31006"/>
      <w:bookmarkStart w:id="62" w:name="_Toc8885"/>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right="0" w:rightChars="0" w:firstLine="480" w:firstLineChars="200"/>
        <w:textAlignment w:val="auto"/>
        <w:rPr>
          <w:rFonts w:hint="default" w:eastAsiaTheme="minorEastAsia"/>
          <w:b/>
          <w:bCs/>
          <w:sz w:val="24"/>
          <w:szCs w:val="24"/>
          <w:lang w:val="en-US" w:eastAsia="zh-CN"/>
        </w:rPr>
      </w:pPr>
      <w:r>
        <w:rPr>
          <w:rFonts w:hint="eastAsia" w:asciiTheme="minorEastAsia" w:hAnsiTheme="minorEastAsia" w:eastAsiaTheme="minorEastAsia" w:cstheme="minorEastAsia"/>
          <w:color w:val="auto"/>
          <w:sz w:val="24"/>
          <w:szCs w:val="24"/>
          <w:lang w:val="en-US" w:eastAsia="zh-CN"/>
        </w:rPr>
        <w:t>本</w:t>
      </w:r>
      <w:r>
        <w:rPr>
          <w:rFonts w:hint="eastAsia" w:asciiTheme="minorEastAsia" w:hAnsiTheme="minorEastAsia" w:eastAsiaTheme="minorEastAsia" w:cstheme="minorEastAsia"/>
          <w:color w:val="auto"/>
          <w:sz w:val="24"/>
          <w:szCs w:val="24"/>
        </w:rPr>
        <w:t>项目营运期无生产废水产生，</w:t>
      </w:r>
      <w:r>
        <w:rPr>
          <w:rFonts w:hint="eastAsia" w:asciiTheme="minorEastAsia" w:hAnsiTheme="minorEastAsia" w:eastAsiaTheme="minorEastAsia" w:cstheme="minorEastAsia"/>
          <w:color w:val="auto"/>
          <w:sz w:val="24"/>
          <w:szCs w:val="24"/>
          <w:lang w:val="en-US" w:eastAsia="zh-CN"/>
        </w:rPr>
        <w:t>生活污水依托原有设施-化粪池处理后，排入库尔勒经济开发区市政下水管网。</w:t>
      </w:r>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default"/>
          <w:sz w:val="24"/>
          <w:szCs w:val="24"/>
          <w:lang w:val="en-US" w:eastAsia="zh-CN"/>
        </w:rPr>
      </w:pPr>
      <w:bookmarkStart w:id="63" w:name="_Toc6150"/>
      <w:r>
        <w:rPr>
          <w:rFonts w:hint="eastAsia"/>
          <w:sz w:val="24"/>
          <w:szCs w:val="24"/>
          <w:lang w:val="en-US" w:eastAsia="zh-CN"/>
        </w:rPr>
        <w:t>3.2 废气</w:t>
      </w:r>
      <w:bookmarkEnd w:id="61"/>
      <w:bookmarkEnd w:id="63"/>
    </w:p>
    <w:p>
      <w:pPr>
        <w:keepNext w:val="0"/>
        <w:keepLines w:val="0"/>
        <w:pageBreakBefore w:val="0"/>
        <w:widowControl w:val="0"/>
        <w:kinsoku/>
        <w:wordWrap/>
        <w:overflowPunct/>
        <w:topLinePunct w:val="0"/>
        <w:autoSpaceDE w:val="0"/>
        <w:autoSpaceDN w:val="0"/>
        <w:bidi w:val="0"/>
        <w:adjustRightInd/>
        <w:snapToGrid/>
        <w:spacing w:before="0" w:after="0"/>
        <w:ind w:left="0" w:leftChars="0" w:firstLine="480" w:firstLineChars="200"/>
        <w:textAlignment w:val="auto"/>
        <w:outlineLvl w:val="9"/>
        <w:rPr>
          <w:rFonts w:hint="default" w:cs="宋体"/>
          <w:b w:val="0"/>
          <w:bCs w:val="0"/>
          <w:color w:val="auto"/>
          <w:sz w:val="24"/>
          <w:szCs w:val="24"/>
          <w:lang w:val="en-US" w:eastAsia="zh-CN"/>
        </w:rPr>
      </w:pPr>
      <w:bookmarkStart w:id="64" w:name="_Toc900"/>
      <w:r>
        <w:rPr>
          <w:rFonts w:hint="eastAsia" w:cs="宋体"/>
          <w:b w:val="0"/>
          <w:bCs w:val="0"/>
          <w:color w:val="auto"/>
          <w:sz w:val="24"/>
          <w:szCs w:val="24"/>
          <w:lang w:val="en-US" w:eastAsia="zh-CN"/>
        </w:rPr>
        <w:t>①工艺废气</w:t>
      </w:r>
    </w:p>
    <w:p>
      <w:pPr>
        <w:keepNext w:val="0"/>
        <w:keepLines w:val="0"/>
        <w:pageBreakBefore w:val="0"/>
        <w:widowControl w:val="0"/>
        <w:kinsoku/>
        <w:wordWrap/>
        <w:overflowPunct/>
        <w:topLinePunct w:val="0"/>
        <w:autoSpaceDE w:val="0"/>
        <w:autoSpaceDN w:val="0"/>
        <w:bidi w:val="0"/>
        <w:adjustRightInd/>
        <w:snapToGrid/>
        <w:spacing w:before="0" w:after="0"/>
        <w:ind w:left="0" w:leftChars="0" w:firstLine="480" w:firstLineChars="200"/>
        <w:textAlignment w:val="auto"/>
        <w:outlineLvl w:val="9"/>
        <w:rPr>
          <w:rFonts w:hint="eastAsia" w:cs="宋体"/>
          <w:color w:val="auto"/>
          <w:sz w:val="24"/>
          <w:szCs w:val="24"/>
          <w:lang w:val="en-US" w:eastAsia="zh-CN"/>
        </w:rPr>
      </w:pPr>
      <w:r>
        <w:rPr>
          <w:rFonts w:hint="eastAsia" w:cs="宋体"/>
          <w:b w:val="0"/>
          <w:bCs w:val="0"/>
          <w:color w:val="auto"/>
          <w:sz w:val="24"/>
          <w:szCs w:val="24"/>
          <w:lang w:val="en-US" w:eastAsia="zh-CN"/>
        </w:rPr>
        <w:t>本项目工艺废气主要来自滴灌水溶肥生产过程中原料混合搅拌工序及氮肥生产过程中原料混合</w:t>
      </w:r>
      <w:r>
        <w:rPr>
          <w:rFonts w:ascii="宋体" w:hAnsi="宋体" w:eastAsia="宋体" w:cs="宋体"/>
          <w:color w:val="auto"/>
          <w:sz w:val="24"/>
          <w:szCs w:val="24"/>
        </w:rPr>
        <w:t>搅拌</w:t>
      </w:r>
      <w:r>
        <w:rPr>
          <w:rFonts w:hint="eastAsia" w:cs="宋体"/>
          <w:color w:val="auto"/>
          <w:sz w:val="24"/>
          <w:szCs w:val="24"/>
          <w:lang w:val="en-US" w:eastAsia="zh-CN"/>
        </w:rPr>
        <w:t>、粉碎、挤压工序产生的粉尘，经布袋除尘器处理后，达到《大气污染物综合排放标准》（GB16297-1996)中2级标准，通过15米高排气筒排放，对周边环境空气的影响很小。</w:t>
      </w:r>
    </w:p>
    <w:p>
      <w:pPr>
        <w:keepNext w:val="0"/>
        <w:keepLines w:val="0"/>
        <w:pageBreakBefore w:val="0"/>
        <w:widowControl w:val="0"/>
        <w:kinsoku/>
        <w:wordWrap/>
        <w:overflowPunct/>
        <w:topLinePunct w:val="0"/>
        <w:autoSpaceDE w:val="0"/>
        <w:autoSpaceDN w:val="0"/>
        <w:bidi w:val="0"/>
        <w:adjustRightInd/>
        <w:snapToGrid/>
        <w:spacing w:before="0" w:after="0"/>
        <w:ind w:left="0" w:leftChars="0" w:firstLine="480" w:firstLineChars="200"/>
        <w:textAlignment w:val="auto"/>
        <w:outlineLvl w:val="9"/>
        <w:rPr>
          <w:rFonts w:hint="eastAsia" w:cs="宋体"/>
          <w:color w:val="auto"/>
          <w:sz w:val="24"/>
          <w:szCs w:val="24"/>
          <w:lang w:val="en-US" w:eastAsia="zh-CN"/>
        </w:rPr>
      </w:pPr>
      <w:r>
        <w:rPr>
          <w:rFonts w:hint="eastAsia" w:cs="宋体"/>
          <w:color w:val="auto"/>
          <w:sz w:val="24"/>
          <w:szCs w:val="24"/>
          <w:lang w:val="en-US" w:eastAsia="zh-CN"/>
        </w:rPr>
        <w:t>②恶臭</w:t>
      </w:r>
    </w:p>
    <w:p>
      <w:pPr>
        <w:keepNext w:val="0"/>
        <w:keepLines w:val="0"/>
        <w:pageBreakBefore w:val="0"/>
        <w:widowControl w:val="0"/>
        <w:kinsoku/>
        <w:wordWrap/>
        <w:overflowPunct/>
        <w:topLinePunct w:val="0"/>
        <w:autoSpaceDE w:val="0"/>
        <w:autoSpaceDN w:val="0"/>
        <w:bidi w:val="0"/>
        <w:adjustRightInd/>
        <w:snapToGrid/>
        <w:spacing w:before="0" w:after="0"/>
        <w:ind w:left="0" w:leftChars="0" w:firstLine="480" w:firstLineChars="200"/>
        <w:textAlignment w:val="auto"/>
        <w:outlineLvl w:val="9"/>
        <w:rPr>
          <w:rFonts w:hint="default" w:cs="宋体"/>
          <w:color w:val="auto"/>
          <w:sz w:val="24"/>
          <w:szCs w:val="24"/>
          <w:lang w:val="en-US" w:eastAsia="zh-CN"/>
        </w:rPr>
      </w:pPr>
      <w:r>
        <w:rPr>
          <w:rFonts w:hint="eastAsia" w:cs="宋体"/>
          <w:color w:val="auto"/>
          <w:sz w:val="24"/>
          <w:szCs w:val="24"/>
          <w:lang w:val="en-US" w:eastAsia="zh-CN"/>
        </w:rPr>
        <w:t>本项目恶臭来源为原料堆放场，原料堆放在密闭厂房内并安装排风扇，出口安装活性炭减少恶臭气体的排放量，达到《恶臭污染物排放标准》（GB 14554-1993)厂界标准要求，不会对周围环境产生不利影响。</w:t>
      </w:r>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sz w:val="24"/>
          <w:szCs w:val="24"/>
          <w:lang w:val="en-US" w:eastAsia="zh-CN"/>
        </w:rPr>
      </w:pPr>
      <w:bookmarkStart w:id="65" w:name="_Toc15199"/>
      <w:r>
        <w:rPr>
          <w:rFonts w:hint="eastAsia"/>
          <w:sz w:val="24"/>
          <w:szCs w:val="24"/>
          <w:lang w:val="en-US" w:eastAsia="zh-CN"/>
        </w:rPr>
        <w:t>3.2 噪声</w:t>
      </w:r>
      <w:bookmarkEnd w:id="64"/>
      <w:bookmarkEnd w:id="65"/>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leftChars="0" w:right="0" w:rightChars="0" w:firstLine="480" w:firstLineChars="200"/>
        <w:textAlignment w:val="auto"/>
        <w:outlineLvl w:val="9"/>
        <w:rPr>
          <w:rFonts w:hint="eastAsia" w:asciiTheme="minorEastAsia" w:hAnsiTheme="minorEastAsia" w:eastAsiaTheme="minorEastAsia" w:cstheme="minorEastAsia"/>
          <w:sz w:val="24"/>
          <w:szCs w:val="24"/>
          <w:highlight w:val="none"/>
          <w:lang w:eastAsia="zh-CN"/>
        </w:rPr>
      </w:pPr>
      <w:r>
        <w:rPr>
          <w:rFonts w:ascii="宋体" w:hAnsi="宋体" w:eastAsia="宋体" w:cs="宋体"/>
          <w:sz w:val="24"/>
          <w:szCs w:val="24"/>
        </w:rPr>
        <w:t>生产全过程在封闭厂房内进行，钢窗安装玻璃并加橡胶密封条</w:t>
      </w:r>
      <w:r>
        <w:rPr>
          <w:rFonts w:hint="eastAsia" w:cs="宋体"/>
          <w:sz w:val="24"/>
          <w:szCs w:val="24"/>
          <w:lang w:eastAsia="zh-CN"/>
        </w:rPr>
        <w:t>；</w:t>
      </w:r>
      <w:r>
        <w:rPr>
          <w:rFonts w:ascii="宋体" w:hAnsi="宋体" w:eastAsia="宋体" w:cs="宋体"/>
          <w:sz w:val="24"/>
          <w:szCs w:val="24"/>
        </w:rPr>
        <w:t>选用低噪声设备并合理布局，对各类设备噪声源采用有效的减振、隔声、消音等降噪措施，机电设备安装在符合隔振设计要求的混凝土基座上，车间安装低噪声轴流风机，窗户下方设进风消声</w:t>
      </w:r>
      <w:r>
        <w:rPr>
          <w:rFonts w:ascii="宋体" w:hAnsi="宋体" w:eastAsia="宋体" w:cs="宋体"/>
          <w:sz w:val="24"/>
          <w:szCs w:val="24"/>
          <w:highlight w:val="none"/>
        </w:rPr>
        <w:t>窗，配置进排风消声器</w:t>
      </w:r>
      <w:r>
        <w:rPr>
          <w:rFonts w:hint="eastAsia" w:cs="宋体"/>
          <w:sz w:val="24"/>
          <w:szCs w:val="24"/>
          <w:highlight w:val="none"/>
          <w:lang w:eastAsia="zh-CN"/>
        </w:rPr>
        <w:t>；</w:t>
      </w:r>
      <w:r>
        <w:rPr>
          <w:rFonts w:ascii="宋体" w:hAnsi="宋体" w:eastAsia="宋体" w:cs="宋体"/>
          <w:sz w:val="24"/>
          <w:szCs w:val="24"/>
          <w:highlight w:val="none"/>
        </w:rPr>
        <w:t>加强运输车辆管理，合理安排进出厂区的时间</w:t>
      </w:r>
      <w:r>
        <w:rPr>
          <w:rFonts w:hint="eastAsia" w:cs="宋体"/>
          <w:sz w:val="24"/>
          <w:szCs w:val="24"/>
          <w:highlight w:val="none"/>
          <w:lang w:eastAsia="zh-CN"/>
        </w:rPr>
        <w:t>；</w:t>
      </w:r>
      <w:r>
        <w:rPr>
          <w:rFonts w:ascii="宋体" w:hAnsi="宋体" w:eastAsia="宋体" w:cs="宋体"/>
          <w:sz w:val="24"/>
          <w:szCs w:val="24"/>
          <w:highlight w:val="none"/>
        </w:rPr>
        <w:t>科学装卸物料，控制作业速度，轻拿轻放，降低物料卸载的落差，确保厂界噪声达到《工业企业厂界环境噪声排放标准》(GB12348-2008)3类标准</w:t>
      </w:r>
      <w:r>
        <w:rPr>
          <w:rFonts w:hint="eastAsia" w:asciiTheme="minorEastAsia" w:hAnsiTheme="minorEastAsia" w:eastAsiaTheme="minorEastAsia" w:cstheme="minorEastAsia"/>
          <w:sz w:val="24"/>
          <w:szCs w:val="24"/>
          <w:highlight w:val="none"/>
          <w:lang w:eastAsia="zh-CN"/>
        </w:rPr>
        <w:t>；</w:t>
      </w:r>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sz w:val="24"/>
          <w:szCs w:val="24"/>
          <w:lang w:val="en-US" w:eastAsia="zh-CN"/>
        </w:rPr>
      </w:pPr>
      <w:bookmarkStart w:id="66" w:name="_Toc32185"/>
      <w:r>
        <w:rPr>
          <w:rFonts w:hint="eastAsia"/>
          <w:sz w:val="24"/>
          <w:szCs w:val="24"/>
          <w:lang w:val="en-US" w:eastAsia="zh-CN"/>
        </w:rPr>
        <w:t>3.3 固废</w:t>
      </w:r>
      <w:bookmarkEnd w:id="62"/>
      <w:bookmarkEnd w:id="66"/>
    </w:p>
    <w:p>
      <w:pPr>
        <w:pStyle w:val="2"/>
        <w:keepNext w:val="0"/>
        <w:keepLines w:val="0"/>
        <w:pageBreakBefore w:val="0"/>
        <w:widowControl w:val="0"/>
        <w:kinsoku/>
        <w:wordWrap/>
        <w:overflowPunct/>
        <w:topLinePunct w:val="0"/>
        <w:autoSpaceDE w:val="0"/>
        <w:autoSpaceDN w:val="0"/>
        <w:bidi w:val="0"/>
        <w:adjustRightInd/>
        <w:snapToGrid/>
        <w:spacing w:before="0" w:after="0" w:line="360" w:lineRule="auto"/>
        <w:ind w:left="0" w:firstLine="480" w:firstLineChars="200"/>
        <w:textAlignment w:val="auto"/>
        <w:outlineLvl w:val="9"/>
        <w:rPr>
          <w:rFonts w:hint="eastAsia" w:asciiTheme="minorEastAsia" w:hAnsiTheme="minorEastAsia" w:eastAsiaTheme="minorEastAsia" w:cstheme="minorEastAsia"/>
          <w:sz w:val="24"/>
          <w:szCs w:val="24"/>
          <w:lang w:eastAsia="zh-CN"/>
        </w:rPr>
      </w:pPr>
      <w:bookmarkStart w:id="67" w:name="_Toc12080"/>
      <w:bookmarkStart w:id="68" w:name="_Toc1119"/>
      <w:bookmarkStart w:id="69" w:name="_Toc25157"/>
      <w:r>
        <w:rPr>
          <w:rFonts w:hint="eastAsia" w:asciiTheme="minorEastAsia" w:hAnsiTheme="minorEastAsia" w:eastAsiaTheme="minorEastAsia" w:cstheme="minorEastAsia"/>
          <w:color w:val="auto"/>
          <w:sz w:val="24"/>
          <w:szCs w:val="24"/>
          <w:lang w:eastAsia="zh-CN"/>
        </w:rPr>
        <w:t>本项目固废为生产固废和生活垃圾：</w:t>
      </w:r>
      <w:r>
        <w:rPr>
          <w:rFonts w:hint="eastAsia" w:asciiTheme="minorEastAsia" w:hAnsiTheme="minorEastAsia" w:eastAsiaTheme="minorEastAsia" w:cstheme="minorEastAsia"/>
          <w:color w:val="auto"/>
          <w:sz w:val="24"/>
          <w:szCs w:val="24"/>
          <w:lang w:val="en-US" w:eastAsia="zh-CN"/>
        </w:rPr>
        <w:t>生产固废即</w:t>
      </w:r>
      <w:r>
        <w:rPr>
          <w:rFonts w:hint="eastAsia" w:asciiTheme="minorEastAsia" w:hAnsiTheme="minorEastAsia" w:eastAsiaTheme="minorEastAsia" w:cstheme="minorEastAsia"/>
          <w:sz w:val="24"/>
          <w:szCs w:val="24"/>
        </w:rPr>
        <w:t>不合格产品、除尘器收集粉尘堆放于临时固废堆放场，定期全部回用于生产</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废包装袋及时收集，定期交付原生产厂家或废品收购站进行回收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废活性炭堆放于临时固废堆放场(20平方米)，定期交由厂家回收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生活垃圾经分类收集后，统一运送至垃圾填埋场卫生填埋</w:t>
      </w:r>
      <w:r>
        <w:rPr>
          <w:rFonts w:hint="eastAsia" w:asciiTheme="minorEastAsia" w:hAnsiTheme="minorEastAsia" w:eastAsiaTheme="minorEastAsia" w:cstheme="minorEastAsia"/>
          <w:sz w:val="24"/>
          <w:szCs w:val="24"/>
          <w:lang w:eastAsia="zh-CN"/>
        </w:rPr>
        <w:t>。</w:t>
      </w:r>
      <w:bookmarkEnd w:id="67"/>
      <w:bookmarkEnd w:id="68"/>
      <w:bookmarkEnd w:id="69"/>
    </w:p>
    <w:p>
      <w:pPr>
        <w:pStyle w:val="3"/>
        <w:keepNext w:val="0"/>
        <w:keepLines w:val="0"/>
        <w:pageBreakBefore w:val="0"/>
        <w:widowControl w:val="0"/>
        <w:kinsoku/>
        <w:wordWrap/>
        <w:overflowPunct/>
        <w:topLinePunct w:val="0"/>
        <w:autoSpaceDE w:val="0"/>
        <w:autoSpaceDN w:val="0"/>
        <w:bidi w:val="0"/>
        <w:adjustRightInd/>
        <w:snapToGrid/>
        <w:spacing w:after="0"/>
        <w:textAlignment w:val="auto"/>
        <w:outlineLvl w:val="9"/>
        <w:rPr>
          <w:rFonts w:hint="eastAsia" w:asciiTheme="minorEastAsia" w:hAnsiTheme="minorEastAsia" w:eastAsiaTheme="minorEastAsia" w:cstheme="minorEastAsia"/>
          <w:lang w:val="en-US" w:eastAsia="zh-CN"/>
        </w:rPr>
      </w:pPr>
      <w:bookmarkStart w:id="70" w:name="_Toc17696"/>
      <w:bookmarkStart w:id="71" w:name="_Toc18664"/>
    </w:p>
    <w:p>
      <w:pPr>
        <w:pStyle w:val="3"/>
        <w:keepNext w:val="0"/>
        <w:keepLines w:val="0"/>
        <w:pageBreakBefore w:val="0"/>
        <w:widowControl w:val="0"/>
        <w:kinsoku/>
        <w:wordWrap/>
        <w:overflowPunct/>
        <w:topLinePunct w:val="0"/>
        <w:autoSpaceDE w:val="0"/>
        <w:autoSpaceDN w:val="0"/>
        <w:bidi w:val="0"/>
        <w:adjustRightInd/>
        <w:snapToGrid/>
        <w:spacing w:after="0"/>
        <w:textAlignment w:val="auto"/>
        <w:rPr>
          <w:rFonts w:hint="eastAsia" w:asciiTheme="minorEastAsia" w:hAnsiTheme="minorEastAsia" w:eastAsiaTheme="minorEastAsia" w:cstheme="minorEastAsia"/>
          <w:lang w:val="en-US" w:eastAsia="zh-CN"/>
        </w:rPr>
      </w:pPr>
      <w:bookmarkStart w:id="72" w:name="_Toc30764"/>
      <w:r>
        <w:rPr>
          <w:rFonts w:hint="eastAsia" w:asciiTheme="minorEastAsia" w:hAnsiTheme="minorEastAsia" w:eastAsiaTheme="minorEastAsia" w:cstheme="minorEastAsia"/>
          <w:lang w:val="en-US" w:eastAsia="zh-CN"/>
        </w:rPr>
        <w:t>四、环境影响报告书（表）的主要结论、要求与建议及其审批部门审批决定</w:t>
      </w:r>
      <w:bookmarkEnd w:id="70"/>
      <w:bookmarkEnd w:id="71"/>
      <w:bookmarkEnd w:id="72"/>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Theme="minorEastAsia" w:hAnsiTheme="minorEastAsia" w:eastAsiaTheme="minorEastAsia" w:cstheme="minorEastAsia"/>
          <w:sz w:val="24"/>
          <w:szCs w:val="24"/>
          <w:lang w:val="en-US" w:eastAsia="zh-CN"/>
        </w:rPr>
      </w:pPr>
      <w:bookmarkStart w:id="73" w:name="_Toc20010"/>
      <w:bookmarkStart w:id="74" w:name="_Toc28740"/>
      <w:r>
        <w:rPr>
          <w:rFonts w:hint="eastAsia" w:asciiTheme="minorEastAsia" w:hAnsiTheme="minorEastAsia" w:eastAsiaTheme="minorEastAsia" w:cstheme="minorEastAsia"/>
          <w:sz w:val="24"/>
          <w:szCs w:val="24"/>
          <w:lang w:val="en-US" w:eastAsia="zh-CN"/>
        </w:rPr>
        <w:t>4.1 环境影响报告书（表）的主要结论与意见</w:t>
      </w:r>
      <w:bookmarkEnd w:id="73"/>
      <w:bookmarkEnd w:id="74"/>
    </w:p>
    <w:p>
      <w:pPr>
        <w:keepNext w:val="0"/>
        <w:keepLines w:val="0"/>
        <w:pageBreakBefore w:val="0"/>
        <w:widowControl w:val="0"/>
        <w:numPr>
          <w:ilvl w:val="0"/>
          <w:numId w:val="3"/>
        </w:numPr>
        <w:kinsoku/>
        <w:wordWrap/>
        <w:overflowPunct/>
        <w:topLinePunct w:val="0"/>
        <w:autoSpaceDE w:val="0"/>
        <w:autoSpaceDN w:val="0"/>
        <w:bidi w:val="0"/>
        <w:adjustRightInd/>
        <w:snapToGrid/>
        <w:spacing w:before="0" w:after="0"/>
        <w:ind w:leftChars="0" w:right="0" w:rightChars="0" w:firstLine="480" w:firstLineChars="200"/>
        <w:textAlignment w:val="auto"/>
        <w:outlineLvl w:val="9"/>
        <w:rPr>
          <w:rFonts w:hint="eastAsia" w:asciiTheme="minorEastAsia" w:hAnsiTheme="minorEastAsia" w:eastAsiaTheme="minorEastAsia" w:cstheme="minorEastAsia"/>
          <w:sz w:val="24"/>
          <w:szCs w:val="24"/>
          <w:lang w:val="en-US" w:eastAsia="zh-CN"/>
        </w:rPr>
      </w:pPr>
      <w:bookmarkStart w:id="75" w:name="_Toc3397"/>
      <w:r>
        <w:rPr>
          <w:rFonts w:hint="eastAsia" w:asciiTheme="minorEastAsia" w:hAnsiTheme="minorEastAsia" w:eastAsiaTheme="minorEastAsia" w:cstheme="minorEastAsia"/>
          <w:sz w:val="24"/>
          <w:szCs w:val="24"/>
          <w:lang w:val="en-US" w:eastAsia="zh-CN"/>
        </w:rPr>
        <w:t>结论：</w:t>
      </w:r>
      <w:bookmarkEnd w:id="75"/>
      <w:bookmarkStart w:id="76" w:name="_Toc5"/>
      <w:r>
        <w:rPr>
          <w:rFonts w:hint="eastAsia" w:asciiTheme="minorEastAsia" w:hAnsiTheme="minorEastAsia" w:eastAsiaTheme="minorEastAsia" w:cstheme="minorEastAsia"/>
          <w:sz w:val="24"/>
          <w:szCs w:val="24"/>
          <w:lang w:val="en-US" w:eastAsia="zh-CN"/>
        </w:rPr>
        <w:t>该项目建设地点在库尔勒市经济技术开发区，符合开发区总体规划，同时符合国家产业政策。采取的各项污染防治措施技术可靠、经济可行。因此，只要严格落实本报告表中所提出的各项环境保护措施，该项目“三废”可以实现达标排放。在落实了本报告表提出的各项环境保护措施后，从环境保护的角度看本项目是可行的。</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right="0" w:righ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(2)要求与建议：</w:t>
      </w:r>
      <w:r>
        <w:rPr>
          <w:rFonts w:hint="eastAsia" w:asciiTheme="minorEastAsia" w:hAnsiTheme="minorEastAsia" w:eastAsiaTheme="minorEastAsia" w:cstheme="minorEastAsia"/>
          <w:sz w:val="24"/>
          <w:szCs w:val="24"/>
        </w:rPr>
        <w:t> </w:t>
      </w:r>
      <w:bookmarkEnd w:id="76"/>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left="240" w:leftChars="100" w:right="0" w:rightChars="0"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①对厂区内各类设备、设施进行定期维护检查，发现问题及时解决</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right="0" w:right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②在厂区空闲地带及厂区围墙周边多绿化，厂内乔灌草结合，厂区围墙周边种植高大乔木，减小废气对环境的影响；</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③项目在后期运行过程中如项目性质、规模、地点、工艺及污染防治措施发生重大变动需重新进行环境影响评价。</w:t>
      </w:r>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sz w:val="24"/>
          <w:szCs w:val="24"/>
          <w:lang w:val="en-US" w:eastAsia="zh-CN"/>
        </w:rPr>
      </w:pPr>
      <w:bookmarkStart w:id="77" w:name="_Toc7686"/>
      <w:bookmarkStart w:id="78" w:name="_Toc27413"/>
      <w:r>
        <w:rPr>
          <w:rFonts w:hint="eastAsia"/>
          <w:sz w:val="24"/>
          <w:szCs w:val="24"/>
          <w:lang w:val="en-US" w:eastAsia="zh-CN"/>
        </w:rPr>
        <w:t xml:space="preserve">4.2 </w:t>
      </w:r>
      <w:bookmarkEnd w:id="77"/>
      <w:bookmarkStart w:id="79" w:name="_Toc15557"/>
      <w:r>
        <w:rPr>
          <w:rFonts w:hint="eastAsia"/>
          <w:sz w:val="24"/>
          <w:szCs w:val="24"/>
          <w:lang w:val="en-US" w:eastAsia="zh-CN"/>
        </w:rPr>
        <w:t>审批部门决定</w:t>
      </w:r>
      <w:bookmarkEnd w:id="78"/>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Theme="minorEastAsia" w:hAnsiTheme="minorEastAsia" w:eastAsiaTheme="minorEastAsia" w:cstheme="minorEastAsia"/>
          <w:b w:val="0"/>
          <w:bCs w:val="0"/>
          <w:color w:val="auto"/>
          <w:sz w:val="24"/>
          <w:szCs w:val="24"/>
          <w:lang w:val="en-US" w:eastAsia="zh-CN"/>
        </w:rPr>
      </w:pPr>
      <w:bookmarkStart w:id="80" w:name="_Toc9498"/>
      <w:bookmarkStart w:id="81" w:name="_Toc1287"/>
      <w:bookmarkStart w:id="82" w:name="_Toc4873"/>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val="0"/>
          <w:bCs w:val="0"/>
          <w:color w:val="auto"/>
          <w:sz w:val="24"/>
          <w:szCs w:val="24"/>
        </w:rPr>
        <w:t>关于</w:t>
      </w:r>
      <w:r>
        <w:rPr>
          <w:rFonts w:hint="eastAsia" w:asciiTheme="minorEastAsia" w:hAnsiTheme="minorEastAsia" w:eastAsiaTheme="minorEastAsia" w:cstheme="minorEastAsia"/>
          <w:b w:val="0"/>
          <w:bCs w:val="0"/>
          <w:color w:val="auto"/>
          <w:sz w:val="24"/>
          <w:szCs w:val="24"/>
          <w:lang w:val="en-US" w:eastAsia="zh-CN"/>
        </w:rPr>
        <w:t>新疆根力多生物科技有限公司生物型水溶肥建设</w:t>
      </w:r>
      <w:r>
        <w:rPr>
          <w:rFonts w:hint="eastAsia" w:asciiTheme="minorEastAsia" w:hAnsiTheme="minorEastAsia" w:eastAsiaTheme="minorEastAsia" w:cstheme="minorEastAsia"/>
          <w:b w:val="0"/>
          <w:bCs w:val="0"/>
          <w:color w:val="auto"/>
          <w:sz w:val="24"/>
          <w:szCs w:val="24"/>
          <w:lang w:eastAsia="zh-CN"/>
        </w:rPr>
        <w:t>项目</w:t>
      </w:r>
      <w:r>
        <w:rPr>
          <w:rFonts w:hint="eastAsia" w:asciiTheme="minorEastAsia" w:hAnsiTheme="minorEastAsia" w:eastAsiaTheme="minorEastAsia" w:cstheme="minorEastAsia"/>
          <w:b w:val="0"/>
          <w:bCs w:val="0"/>
          <w:color w:val="auto"/>
          <w:sz w:val="24"/>
          <w:szCs w:val="24"/>
        </w:rPr>
        <w:t>的批复</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巴州环境保护局审批意见主要内容如下：</w:t>
      </w:r>
      <w:bookmarkEnd w:id="79"/>
      <w:bookmarkEnd w:id="80"/>
      <w:bookmarkEnd w:id="81"/>
      <w:bookmarkEnd w:id="82"/>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right="0" w:rightChars="0" w:firstLine="480" w:firstLineChars="200"/>
        <w:textAlignment w:val="auto"/>
        <w:rPr>
          <w:rFonts w:ascii="宋体" w:hAnsi="宋体" w:eastAsia="宋体" w:cs="宋体"/>
          <w:sz w:val="24"/>
          <w:szCs w:val="24"/>
        </w:rPr>
      </w:pPr>
      <w:r>
        <w:rPr>
          <w:rFonts w:hint="eastAsia" w:cs="宋体"/>
          <w:sz w:val="24"/>
          <w:szCs w:val="24"/>
          <w:lang w:val="en-US" w:eastAsia="zh-CN"/>
        </w:rPr>
        <w:t>1.</w:t>
      </w:r>
      <w:r>
        <w:rPr>
          <w:rFonts w:ascii="宋体" w:hAnsi="宋体" w:eastAsia="宋体" w:cs="宋体"/>
          <w:sz w:val="24"/>
          <w:szCs w:val="24"/>
        </w:rPr>
        <w:t>该项目位于新疆库尔勒经济技术开发区鼎兴路北侧，金河路西侧，新疆根力多生物科技有限公司厂区内，中心地理坐标为:</w:t>
      </w:r>
      <w:r>
        <w:rPr>
          <w:rFonts w:hint="default" w:ascii="Times New Roman" w:hAnsi="Times New Roman" w:eastAsia="宋体" w:cs="Times New Roman"/>
          <w:sz w:val="24"/>
          <w:szCs w:val="24"/>
        </w:rPr>
        <w:t>东经86° 13' 11".北纬41° 38' 52"。项</w:t>
      </w:r>
      <w:r>
        <w:rPr>
          <w:rFonts w:ascii="宋体" w:hAnsi="宋体" w:eastAsia="宋体" w:cs="宋体"/>
          <w:sz w:val="24"/>
          <w:szCs w:val="24"/>
        </w:rPr>
        <w:t>目区东侧80米为泄洪渠，100米为金河路、220米为新疆利泰丝路投资有限公司，南侧紧邻鼎兴路，西侧为空地，西北侧为新疆天成西域钢管股份有限公司，北侧为空地，规划占地面积163344平方米，总建筑面积49328.550平方米，用地性质为工业用地，符合库尔勒经济技术开发区土地利用总体规划和开发区总体规划。新疆根力多生物科技有限公司年产36万吨生物聚能肥项目于2015年建设，建设生物聚能肥生产线2条，滴灌水溶肥生产线1条，生物菌剂生产线1条，年生产生物聚能肥20万吨、滴灌水溶肥2.5万吨、生物有机肥10万吨和生物菌剂1万吨。该项目对项目区已有厂房进行改造(生物菌剂制造车间)，拟建设滴灌水溶肥生产线1条、氮肥挤压造粒生产线1条、液体水溶肥生产线1条，扩建后滴灌水溶肥单条生产线生产能力为2.5万吨/年、氮肥颗粒生产线生产能力为10万吨/年，液体水溶肥生产线生产能力为5万吨/年，原项目制造车间加设低温等离子除臭设备一套，并配套建设除尘器3台。该项目扩建完成后，项目区产能可达到年生产生物聚能肥20万吨、滴灌水溶肥5万吨、生物有机肥10万吨、氮肥颗粒10万吨和液体水溶肥</w:t>
      </w:r>
      <w:r>
        <w:rPr>
          <w:rFonts w:hint="eastAsia" w:cs="宋体"/>
          <w:sz w:val="24"/>
          <w:szCs w:val="24"/>
          <w:lang w:val="en-US" w:eastAsia="zh-CN"/>
        </w:rPr>
        <w:t>5</w:t>
      </w:r>
      <w:r>
        <w:rPr>
          <w:rFonts w:ascii="宋体" w:hAnsi="宋体" w:eastAsia="宋体" w:cs="宋体"/>
          <w:sz w:val="24"/>
          <w:szCs w:val="24"/>
        </w:rPr>
        <w:t>万吨</w:t>
      </w:r>
      <w:r>
        <w:rPr>
          <w:rFonts w:hint="eastAsia" w:cs="宋体"/>
          <w:sz w:val="24"/>
          <w:szCs w:val="24"/>
          <w:lang w:eastAsia="zh-CN"/>
        </w:rPr>
        <w:t>。</w:t>
      </w:r>
      <w:r>
        <w:rPr>
          <w:rFonts w:ascii="宋体" w:hAnsi="宋体" w:eastAsia="宋体" w:cs="宋体"/>
          <w:sz w:val="24"/>
          <w:szCs w:val="24"/>
        </w:rPr>
        <w:t>改扩建工程建设内容包括主体工程、辅助工程、配套工程、公用工程和环保工程，其中主体工程包括:滴灌水溶肥、氮肥挤压造粒、波体水溶肥生产线各1条，其中液体水溶肥生产线利用生物菌剂设备进行改造</w:t>
      </w:r>
      <w:r>
        <w:rPr>
          <w:rFonts w:hint="eastAsia" w:cs="宋体"/>
          <w:sz w:val="24"/>
          <w:szCs w:val="24"/>
          <w:lang w:eastAsia="zh-CN"/>
        </w:rPr>
        <w:t>；</w:t>
      </w:r>
      <w:r>
        <w:rPr>
          <w:rFonts w:ascii="宋体" w:hAnsi="宋体" w:eastAsia="宋体" w:cs="宋体"/>
          <w:sz w:val="24"/>
          <w:szCs w:val="24"/>
        </w:rPr>
        <w:t>辅助工程包括:原料库房和成品库房(依托原有工程):配套工程包括:宿舍楼、研发中心、门岗和配电室(依托原有工程)</w:t>
      </w:r>
      <w:r>
        <w:rPr>
          <w:rFonts w:hint="eastAsia" w:cs="宋体"/>
          <w:sz w:val="24"/>
          <w:szCs w:val="24"/>
          <w:lang w:eastAsia="zh-CN"/>
        </w:rPr>
        <w:t>；</w:t>
      </w:r>
      <w:r>
        <w:rPr>
          <w:rFonts w:ascii="宋体" w:hAnsi="宋体" w:eastAsia="宋体" w:cs="宋体"/>
          <w:sz w:val="24"/>
          <w:szCs w:val="24"/>
        </w:rPr>
        <w:t>公用工程包括:供水、供电、供暖等均依托原有工程</w:t>
      </w:r>
      <w:r>
        <w:rPr>
          <w:rFonts w:hint="eastAsia" w:cs="宋体"/>
          <w:sz w:val="24"/>
          <w:szCs w:val="24"/>
          <w:lang w:eastAsia="zh-CN"/>
        </w:rPr>
        <w:t>；</w:t>
      </w:r>
      <w:r>
        <w:rPr>
          <w:rFonts w:ascii="宋体" w:hAnsi="宋体" w:eastAsia="宋体" w:cs="宋体"/>
          <w:sz w:val="24"/>
          <w:szCs w:val="24"/>
        </w:rPr>
        <w:t>环保工程包括:新建3套布袋收尘设施+15米高排气筒、低温等离子</w:t>
      </w:r>
      <w:r>
        <w:rPr>
          <w:rFonts w:hint="eastAsia" w:cs="宋体"/>
          <w:sz w:val="24"/>
          <w:szCs w:val="24"/>
          <w:lang w:val="en-US" w:eastAsia="zh-CN"/>
        </w:rPr>
        <w:t>除臭</w:t>
      </w:r>
      <w:r>
        <w:rPr>
          <w:rFonts w:ascii="宋体" w:hAnsi="宋体" w:eastAsia="宋体" w:cs="宋体"/>
          <w:sz w:val="24"/>
          <w:szCs w:val="24"/>
        </w:rPr>
        <w:t>设备+3套除尘设备(已有项目新增)、生活污水依托原有污水处理设施。项目生产工艺为:滴管水溶肥尿素、磷酸一缕、硫酸钾、中微量元素、硫酸铁--配料计量一混合搅拌分装包装一质量检验一包装封口一外售</w:t>
      </w:r>
      <w:r>
        <w:rPr>
          <w:rFonts w:hint="eastAsia" w:cs="宋体"/>
          <w:sz w:val="24"/>
          <w:szCs w:val="24"/>
          <w:lang w:eastAsia="zh-CN"/>
        </w:rPr>
        <w:t>；</w:t>
      </w:r>
      <w:r>
        <w:rPr>
          <w:rFonts w:ascii="宋体" w:hAnsi="宋体" w:eastAsia="宋体" w:cs="宋体"/>
          <w:sz w:val="24"/>
          <w:szCs w:val="24"/>
        </w:rPr>
        <w:t>氨肥颗粒</w:t>
      </w:r>
      <w:r>
        <w:rPr>
          <w:rFonts w:hint="eastAsia" w:cs="宋体"/>
          <w:sz w:val="24"/>
          <w:szCs w:val="24"/>
          <w:lang w:val="en-US" w:eastAsia="zh-CN"/>
        </w:rPr>
        <w:t xml:space="preserve">  </w:t>
      </w:r>
      <w:r>
        <w:rPr>
          <w:rFonts w:ascii="宋体" w:hAnsi="宋体" w:eastAsia="宋体" w:cs="宋体"/>
          <w:sz w:val="24"/>
          <w:szCs w:val="24"/>
        </w:rPr>
        <w:t>尿素、磷酸</w:t>
      </w:r>
      <w:r>
        <w:rPr>
          <w:rFonts w:hint="eastAsia" w:cs="宋体"/>
          <w:sz w:val="24"/>
          <w:szCs w:val="24"/>
          <w:lang w:val="en-US" w:eastAsia="zh-CN"/>
        </w:rPr>
        <w:t>铵</w:t>
      </w:r>
      <w:r>
        <w:rPr>
          <w:rFonts w:ascii="宋体" w:hAnsi="宋体" w:eastAsia="宋体" w:cs="宋体"/>
          <w:sz w:val="24"/>
          <w:szCs w:val="24"/>
        </w:rPr>
        <w:t>一配料计量一混合搅拌一原料挤压一产品破碎一产品修整一包装外售</w:t>
      </w:r>
      <w:r>
        <w:rPr>
          <w:rFonts w:hint="eastAsia" w:cs="宋体"/>
          <w:sz w:val="24"/>
          <w:szCs w:val="24"/>
          <w:lang w:eastAsia="zh-CN"/>
        </w:rPr>
        <w:t>；</w:t>
      </w:r>
      <w:r>
        <w:rPr>
          <w:rFonts w:ascii="宋体" w:hAnsi="宋体" w:eastAsia="宋体" w:cs="宋体"/>
          <w:sz w:val="24"/>
          <w:szCs w:val="24"/>
        </w:rPr>
        <w:t>液体水溶肥</w:t>
      </w:r>
      <w:r>
        <w:rPr>
          <w:rFonts w:hint="eastAsia" w:cs="宋体"/>
          <w:sz w:val="24"/>
          <w:szCs w:val="24"/>
          <w:lang w:val="en-US" w:eastAsia="zh-CN"/>
        </w:rPr>
        <w:t xml:space="preserve"> </w:t>
      </w:r>
      <w:r>
        <w:rPr>
          <w:rFonts w:ascii="宋体" w:hAnsi="宋体" w:eastAsia="宋体" w:cs="宋体"/>
          <w:sz w:val="24"/>
          <w:szCs w:val="24"/>
        </w:rPr>
        <w:t>尿素、水一一混合、聚磷酸铵、水一一混合、钾肥、微量元素，氮溶液、水一混合一包装外售。年消耗原辅材料:尿素61900吨、磷酸一</w:t>
      </w:r>
      <w:r>
        <w:rPr>
          <w:rFonts w:hint="eastAsia" w:cs="宋体"/>
          <w:sz w:val="24"/>
          <w:szCs w:val="24"/>
          <w:lang w:val="en-US" w:eastAsia="zh-CN"/>
        </w:rPr>
        <w:t>铵</w:t>
      </w:r>
      <w:r>
        <w:rPr>
          <w:rFonts w:ascii="宋体" w:hAnsi="宋体" w:eastAsia="宋体" w:cs="宋体"/>
          <w:sz w:val="24"/>
          <w:szCs w:val="24"/>
        </w:rPr>
        <w:t>10000吨，硫酸钾8750吨，中微量元素425吨。硫酸铵3825吨，磷酸铵5000吨，聚磷酸铍4950吨、钾肥8250吨、微量元素825吨、氮溶液14850吨</w:t>
      </w:r>
      <w:r>
        <w:rPr>
          <w:rFonts w:hint="eastAsia" w:cs="宋体"/>
          <w:sz w:val="24"/>
          <w:szCs w:val="24"/>
          <w:lang w:val="en-US" w:eastAsia="zh-CN"/>
        </w:rPr>
        <w:t>、</w:t>
      </w:r>
      <w:r>
        <w:rPr>
          <w:rFonts w:ascii="宋体" w:hAnsi="宋体" w:eastAsia="宋体" w:cs="宋体"/>
          <w:sz w:val="24"/>
          <w:szCs w:val="24"/>
        </w:rPr>
        <w:t>水11225吨</w:t>
      </w:r>
      <w:r>
        <w:rPr>
          <w:rFonts w:hint="eastAsia" w:cs="宋体"/>
          <w:sz w:val="24"/>
          <w:szCs w:val="24"/>
          <w:lang w:val="en-US" w:eastAsia="zh-CN"/>
        </w:rPr>
        <w:t>、</w:t>
      </w:r>
      <w:r>
        <w:rPr>
          <w:rFonts w:ascii="宋体" w:hAnsi="宋体" w:eastAsia="宋体" w:cs="宋体"/>
          <w:sz w:val="24"/>
          <w:szCs w:val="24"/>
        </w:rPr>
        <w:t>纸箱441万个</w:t>
      </w:r>
      <w:r>
        <w:rPr>
          <w:rFonts w:hint="eastAsia" w:cs="宋体"/>
          <w:sz w:val="24"/>
          <w:szCs w:val="24"/>
          <w:lang w:val="en-US" w:eastAsia="zh-CN"/>
        </w:rPr>
        <w:t>、</w:t>
      </w:r>
      <w:r>
        <w:rPr>
          <w:rFonts w:ascii="宋体" w:hAnsi="宋体" w:eastAsia="宋体" w:cs="宋体"/>
          <w:sz w:val="24"/>
          <w:szCs w:val="24"/>
        </w:rPr>
        <w:t>塑料内袋882万个、塑料尼龙袋20万个。项目总投资800万元，其中环保投资38万元，占总投资的4.8%，新增劳动定员50人，均在厂区食宿，每年生产300天，实行8小时工作制度。扩建项目生产过程中用蒸汽及冬季取暖依托原项目已建燃气锅炉。依据新疆根力多生物科技有限公司《新疆根力多生物科技有限公司生物型水溶肥环境影响报告表》的评价结论，库尔勒经济技术开发区管委会环保局对该项目的初审意见，该项目在严格落实“报告表”各项生态和环保措施的前提下，我局同意该项目按报告表所列建设项目的性质、规模、地点，生产工艺及环境保护措施建设。</w:t>
      </w:r>
      <w:bookmarkStart w:id="83" w:name="_Toc12311"/>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right="0" w:rightChars="0"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项目在建设及运营中要严格落实环评报告表中提出的各项环境保护和污染防治措施，认真执行环保“三同时”制度，确保各类污染物稳定达标排放，随时接受环保部门的监督检查，并重点做好以下工作:</w:t>
      </w:r>
      <w:r>
        <w:rPr>
          <w:rFonts w:hint="eastAsia" w:asciiTheme="minorEastAsia" w:hAnsiTheme="minorEastAsia" w:eastAsiaTheme="minorEastAsia" w:cstheme="minorEastAsia"/>
          <w:color w:val="auto"/>
          <w:sz w:val="24"/>
          <w:szCs w:val="24"/>
          <w:lang w:eastAsia="zh-CN"/>
        </w:rPr>
        <w:br w:type="textWrapping"/>
      </w:r>
      <w:r>
        <w:rPr>
          <w:rFonts w:hint="eastAsia" w:asciiTheme="minorEastAsia" w:hAnsiTheme="minorEastAsia" w:eastAsiaTheme="minorEastAsia" w:cstheme="minorEastAsia"/>
          <w:color w:val="auto"/>
          <w:sz w:val="24"/>
          <w:szCs w:val="24"/>
          <w:lang w:eastAsia="zh-CN"/>
        </w:rPr>
        <w:br w:type="textWrapping"/>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认真落实施工期噪声污染防治措施，生产设备的安装必须在密闭的厂房内进行，合理布局施工设施，减少设备安装噪声对周围环境的影响；设备安装中产生的少量废弃包装，分类收集后，交由废品回收站回收后再利用。项目施工人员依托当地设施解决就餐与如厕问题，日常生活排放的生活污水进入库尔勒经济技术开发区污水管网；项目工程</w:t>
      </w:r>
      <w:r>
        <w:rPr>
          <w:rFonts w:hint="eastAsia" w:asciiTheme="minorEastAsia" w:hAnsiTheme="minorEastAsia" w:eastAsiaTheme="minorEastAsia" w:cstheme="minorEastAsia"/>
          <w:color w:val="auto"/>
          <w:sz w:val="24"/>
          <w:szCs w:val="24"/>
          <w:lang w:val="en-US" w:eastAsia="zh-CN"/>
        </w:rPr>
        <w:t>竣</w:t>
      </w:r>
      <w:r>
        <w:rPr>
          <w:rFonts w:hint="eastAsia" w:asciiTheme="minorEastAsia" w:hAnsiTheme="minorEastAsia" w:eastAsiaTheme="minorEastAsia" w:cstheme="minorEastAsia"/>
          <w:color w:val="auto"/>
          <w:sz w:val="24"/>
          <w:szCs w:val="24"/>
          <w:lang w:eastAsia="zh-CN"/>
        </w:rPr>
        <w:t>工后应立即拆除各种临时施工设施，将所有废弃物清运至垃圾场填埋处置。</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right="0" w:rightChars="0"/>
        <w:textAlignment w:val="auto"/>
        <w:rPr>
          <w:rFonts w:hint="eastAsia" w:eastAsia="宋体" w:asciiTheme="minorEastAsia" w:hAnsiTheme="minorEastAsia" w:cstheme="minorEastAsia"/>
          <w:color w:val="auto"/>
          <w:sz w:val="24"/>
          <w:szCs w:val="24"/>
          <w:lang w:eastAsia="zh-CN"/>
        </w:rPr>
      </w:pPr>
      <w:r>
        <w:rPr>
          <w:rFonts w:hint="eastAsia" w:cs="宋体"/>
          <w:color w:val="auto"/>
          <w:sz w:val="24"/>
          <w:szCs w:val="24"/>
          <w:lang w:eastAsia="zh-CN"/>
        </w:rPr>
        <w:t>（</w:t>
      </w:r>
      <w:r>
        <w:rPr>
          <w:rFonts w:hint="eastAsia" w:cs="宋体"/>
          <w:color w:val="auto"/>
          <w:sz w:val="24"/>
          <w:szCs w:val="24"/>
          <w:lang w:val="en-US" w:eastAsia="zh-CN"/>
        </w:rPr>
        <w:t>2</w:t>
      </w:r>
      <w:r>
        <w:rPr>
          <w:rFonts w:hint="eastAsia" w:cs="宋体"/>
          <w:color w:val="auto"/>
          <w:sz w:val="24"/>
          <w:szCs w:val="24"/>
          <w:lang w:eastAsia="zh-CN"/>
        </w:rPr>
        <w:t>）</w:t>
      </w:r>
      <w:r>
        <w:rPr>
          <w:rFonts w:ascii="宋体" w:hAnsi="宋体" w:eastAsia="宋体" w:cs="宋体"/>
          <w:color w:val="auto"/>
          <w:sz w:val="24"/>
          <w:szCs w:val="24"/>
        </w:rPr>
        <w:t>项目营运期无生产废水产生，生活污水经原厂区化粪池处理后，排入库尔勒经济技术开发区市政下水管网，进一步做深度处理。定期检查污水处理设施及排污管道，防止污水渗漏污染</w:t>
      </w:r>
      <w:bookmarkEnd w:id="83"/>
      <w:r>
        <w:rPr>
          <w:rFonts w:hint="eastAsia" w:cs="宋体"/>
          <w:color w:val="auto"/>
          <w:sz w:val="24"/>
          <w:szCs w:val="24"/>
          <w:lang w:eastAsia="zh-CN"/>
        </w:rPr>
        <w:t>。</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right="0" w:rightChars="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合理布局施工场地内高噪声设备，建筑工地四周应设立2.5米高围墙进行围挡，阻隔噪声、减少噪声扰民，确保施工场界噪声达到《建筑施工场界环境噪声排放标准》(GB12523-2011)中标准限值要求；合理安排施工时间，严禁在中午14:</w:t>
      </w:r>
      <w:r>
        <w:rPr>
          <w:rFonts w:hint="eastAsia" w:asciiTheme="minorEastAsia" w:hAnsiTheme="minorEastAsia" w:eastAsiaTheme="minorEastAsia" w:cstheme="minorEastAsia"/>
          <w:color w:val="auto"/>
          <w:sz w:val="24"/>
          <w:szCs w:val="24"/>
          <w:lang w:val="en-US" w:eastAsia="zh-CN"/>
        </w:rPr>
        <w:t>0</w:t>
      </w:r>
      <w:r>
        <w:rPr>
          <w:rFonts w:hint="eastAsia" w:asciiTheme="minorEastAsia" w:hAnsiTheme="minorEastAsia" w:eastAsiaTheme="minorEastAsia" w:cstheme="minorEastAsia"/>
          <w:color w:val="auto"/>
          <w:sz w:val="24"/>
          <w:szCs w:val="24"/>
          <w:lang w:eastAsia="zh-CN"/>
        </w:rPr>
        <w:t>0-16:00和夜间00:00-次日8:00期</w:t>
      </w:r>
      <w:r>
        <w:rPr>
          <w:rFonts w:hint="eastAsia" w:asciiTheme="minorEastAsia" w:hAnsiTheme="minorEastAsia" w:eastAsiaTheme="minorEastAsia" w:cstheme="minorEastAsia"/>
          <w:color w:val="auto"/>
          <w:sz w:val="24"/>
          <w:szCs w:val="24"/>
          <w:lang w:val="en-US" w:eastAsia="zh-CN"/>
        </w:rPr>
        <w:t>间</w:t>
      </w:r>
      <w:r>
        <w:rPr>
          <w:rFonts w:hint="eastAsia" w:asciiTheme="minorEastAsia" w:hAnsiTheme="minorEastAsia" w:eastAsiaTheme="minorEastAsia" w:cstheme="minorEastAsia"/>
          <w:color w:val="auto"/>
          <w:sz w:val="24"/>
          <w:szCs w:val="24"/>
          <w:lang w:eastAsia="zh-CN"/>
        </w:rPr>
        <w:t>施工，确需夜间施工须向库尔勒经济技术开发区环保部门申请批准后方可施工；两考期间严禁施工作业。</w:t>
      </w:r>
    </w:p>
    <w:p>
      <w:pPr>
        <w:keepNext w:val="0"/>
        <w:keepLines w:val="0"/>
        <w:pageBreakBefore w:val="0"/>
        <w:widowControl w:val="0"/>
        <w:kinsoku/>
        <w:wordWrap/>
        <w:overflowPunct/>
        <w:topLinePunct w:val="0"/>
        <w:autoSpaceDE w:val="0"/>
        <w:autoSpaceDN w:val="0"/>
        <w:bidi w:val="0"/>
        <w:adjustRightInd/>
        <w:snapToGrid/>
        <w:spacing w:before="0" w:after="0"/>
        <w:textAlignment w:val="auto"/>
        <w:outlineLvl w:val="9"/>
        <w:rPr>
          <w:rFonts w:hint="eastAsia" w:asciiTheme="minorEastAsia" w:hAnsiTheme="minorEastAsia" w:eastAsiaTheme="minorEastAsia" w:cstheme="minorEastAsia"/>
          <w:color w:val="auto"/>
          <w:sz w:val="24"/>
          <w:szCs w:val="24"/>
          <w:lang w:eastAsia="zh-CN"/>
        </w:rPr>
      </w:pPr>
      <w:bookmarkStart w:id="84" w:name="_Toc8739"/>
      <w:r>
        <w:rPr>
          <w:rFonts w:hint="eastAsia" w:cs="宋体"/>
          <w:color w:val="auto"/>
          <w:sz w:val="24"/>
          <w:szCs w:val="24"/>
          <w:lang w:eastAsia="zh-CN"/>
        </w:rPr>
        <w:t>（</w:t>
      </w:r>
      <w:r>
        <w:rPr>
          <w:rFonts w:hint="eastAsia" w:cs="宋体"/>
          <w:color w:val="auto"/>
          <w:sz w:val="24"/>
          <w:szCs w:val="24"/>
          <w:lang w:val="en-US" w:eastAsia="zh-CN"/>
        </w:rPr>
        <w:t>4</w:t>
      </w:r>
      <w:r>
        <w:rPr>
          <w:rFonts w:hint="eastAsia" w:cs="宋体"/>
          <w:color w:val="auto"/>
          <w:sz w:val="24"/>
          <w:szCs w:val="24"/>
          <w:lang w:eastAsia="zh-CN"/>
        </w:rPr>
        <w:t>）</w:t>
      </w:r>
      <w:r>
        <w:rPr>
          <w:rFonts w:ascii="宋体" w:hAnsi="宋体" w:eastAsia="宋体" w:cs="宋体"/>
          <w:color w:val="auto"/>
          <w:sz w:val="24"/>
          <w:szCs w:val="24"/>
        </w:rPr>
        <w:t>原料输送、计量、投料等工段必须封闭，生产线各产尘点采取密闭工艺，确保无组织排放粉尘达到国家《大气污染物综合排放标准》( GB16297-1996)中无组织排放浓度限值</w:t>
      </w:r>
      <w:r>
        <w:rPr>
          <w:rFonts w:hint="eastAsia" w:cs="宋体"/>
          <w:color w:val="auto"/>
          <w:sz w:val="24"/>
          <w:szCs w:val="24"/>
          <w:lang w:eastAsia="zh-CN"/>
        </w:rPr>
        <w:t>；</w:t>
      </w:r>
      <w:r>
        <w:rPr>
          <w:rFonts w:ascii="宋体" w:hAnsi="宋体" w:eastAsia="宋体" w:cs="宋体"/>
          <w:color w:val="auto"/>
          <w:sz w:val="24"/>
          <w:szCs w:val="24"/>
        </w:rPr>
        <w:t>搅拌工序、粉碎工序、挤压工序采用布袋除尘器除尘，含尘气体经布袋除尘器(滴管水溶肥设置1套布袋除尘器、氮肥生产线设置2套布袋除尘器)处理达到国家《大气污染物综合排放标准》(GB16297-1996)中二级标准后，分别经15米高排气筒达标排放(滴灌水溶肥生产线及氮肥生产线各一根排气简)</w:t>
      </w:r>
      <w:r>
        <w:rPr>
          <w:rFonts w:hint="eastAsia" w:cs="宋体"/>
          <w:color w:val="auto"/>
          <w:sz w:val="24"/>
          <w:szCs w:val="24"/>
          <w:lang w:eastAsia="zh-CN"/>
        </w:rPr>
        <w:t>；</w:t>
      </w:r>
      <w:r>
        <w:rPr>
          <w:rFonts w:ascii="宋体" w:hAnsi="宋体" w:eastAsia="宋体" w:cs="宋体"/>
          <w:color w:val="auto"/>
          <w:sz w:val="24"/>
          <w:szCs w:val="24"/>
        </w:rPr>
        <w:t>规范原料堆放场，原料堆放必须在封闭式厂房内进行，厂房车间必须安装排风扇，出口安装活性炭，减少恶臭气体的排放量，确保厂界恶奥气体浓度达到国家《恶臭污染物排放标准》(CB14554-1993)厂界二级标准限值要求</w:t>
      </w:r>
      <w:r>
        <w:rPr>
          <w:rFonts w:hint="eastAsia" w:asciiTheme="minorEastAsia" w:hAnsiTheme="minorEastAsia" w:eastAsiaTheme="minorEastAsia" w:cstheme="minorEastAsia"/>
          <w:color w:val="auto"/>
          <w:sz w:val="24"/>
          <w:szCs w:val="24"/>
          <w:lang w:eastAsia="zh-CN"/>
        </w:rPr>
        <w:t>；</w:t>
      </w:r>
      <w:bookmarkEnd w:id="84"/>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right="0" w:rightChars="0"/>
        <w:textAlignment w:val="auto"/>
        <w:outlineLvl w:val="9"/>
        <w:rPr>
          <w:rFonts w:hint="eastAsia" w:asciiTheme="minorEastAsia" w:hAnsiTheme="minorEastAsia" w:eastAsiaTheme="minorEastAsia" w:cstheme="minorEastAsia"/>
          <w:color w:val="auto"/>
          <w:sz w:val="24"/>
          <w:szCs w:val="24"/>
          <w:highlight w:val="none"/>
          <w:lang w:eastAsia="zh-CN"/>
        </w:rPr>
      </w:pPr>
      <w:bookmarkStart w:id="85" w:name="_Toc30693"/>
      <w:r>
        <w:rPr>
          <w:rFonts w:hint="eastAsia" w:cs="宋体"/>
          <w:color w:val="auto"/>
          <w:sz w:val="24"/>
          <w:szCs w:val="24"/>
          <w:lang w:eastAsia="zh-CN"/>
        </w:rPr>
        <w:t>（</w:t>
      </w:r>
      <w:r>
        <w:rPr>
          <w:rFonts w:hint="eastAsia" w:cs="宋体"/>
          <w:color w:val="auto"/>
          <w:sz w:val="24"/>
          <w:szCs w:val="24"/>
          <w:lang w:val="en-US" w:eastAsia="zh-CN"/>
        </w:rPr>
        <w:t>5</w:t>
      </w:r>
      <w:r>
        <w:rPr>
          <w:rFonts w:hint="eastAsia" w:cs="宋体"/>
          <w:color w:val="auto"/>
          <w:sz w:val="24"/>
          <w:szCs w:val="24"/>
          <w:lang w:eastAsia="zh-CN"/>
        </w:rPr>
        <w:t>）</w:t>
      </w:r>
      <w:r>
        <w:rPr>
          <w:rFonts w:ascii="宋体" w:hAnsi="宋体" w:eastAsia="宋体" w:cs="宋体"/>
          <w:color w:val="auto"/>
          <w:sz w:val="24"/>
          <w:szCs w:val="24"/>
        </w:rPr>
        <w:t>生产全过程在封闭厂房内进行，钢窗安装玻璃并加橡胶密封条</w:t>
      </w:r>
      <w:r>
        <w:rPr>
          <w:rFonts w:hint="eastAsia" w:cs="宋体"/>
          <w:color w:val="auto"/>
          <w:sz w:val="24"/>
          <w:szCs w:val="24"/>
          <w:lang w:eastAsia="zh-CN"/>
        </w:rPr>
        <w:t>；</w:t>
      </w:r>
      <w:r>
        <w:rPr>
          <w:rFonts w:ascii="宋体" w:hAnsi="宋体" w:eastAsia="宋体" w:cs="宋体"/>
          <w:color w:val="auto"/>
          <w:sz w:val="24"/>
          <w:szCs w:val="24"/>
        </w:rPr>
        <w:t>选用低噪声设备并合理布局，对各类设备噪声源采用有效的减振、隔声、消音等降噪措施，机电设备安装在符合隔振设计要求的混凝土基座上，车间安装低噪声轴流风机，窗户下方设进风消声</w:t>
      </w:r>
      <w:r>
        <w:rPr>
          <w:rFonts w:ascii="宋体" w:hAnsi="宋体" w:eastAsia="宋体" w:cs="宋体"/>
          <w:color w:val="auto"/>
          <w:sz w:val="24"/>
          <w:szCs w:val="24"/>
          <w:highlight w:val="none"/>
        </w:rPr>
        <w:t>窗，配置进排风消声器</w:t>
      </w:r>
      <w:r>
        <w:rPr>
          <w:rFonts w:hint="eastAsia" w:cs="宋体"/>
          <w:color w:val="auto"/>
          <w:sz w:val="24"/>
          <w:szCs w:val="24"/>
          <w:highlight w:val="none"/>
          <w:lang w:eastAsia="zh-CN"/>
        </w:rPr>
        <w:t>；</w:t>
      </w:r>
      <w:r>
        <w:rPr>
          <w:rFonts w:ascii="宋体" w:hAnsi="宋体" w:eastAsia="宋体" w:cs="宋体"/>
          <w:color w:val="auto"/>
          <w:sz w:val="24"/>
          <w:szCs w:val="24"/>
          <w:highlight w:val="none"/>
        </w:rPr>
        <w:t>加强运输车辆管理，合理安排进出厂区的时间</w:t>
      </w:r>
      <w:r>
        <w:rPr>
          <w:rFonts w:hint="eastAsia" w:cs="宋体"/>
          <w:color w:val="auto"/>
          <w:sz w:val="24"/>
          <w:szCs w:val="24"/>
          <w:highlight w:val="none"/>
          <w:lang w:eastAsia="zh-CN"/>
        </w:rPr>
        <w:t>；</w:t>
      </w:r>
      <w:r>
        <w:rPr>
          <w:rFonts w:ascii="宋体" w:hAnsi="宋体" w:eastAsia="宋体" w:cs="宋体"/>
          <w:color w:val="auto"/>
          <w:sz w:val="24"/>
          <w:szCs w:val="24"/>
          <w:highlight w:val="none"/>
        </w:rPr>
        <w:t>科学装卸物料，控制作业速度，轻拿轻放，降低物料卸载的落差，确保厂界噪声达到《工业企业厂界环境噪声排放标准》(GB12348-2008)3类标准</w:t>
      </w:r>
      <w:r>
        <w:rPr>
          <w:rFonts w:hint="eastAsia" w:asciiTheme="minorEastAsia" w:hAnsiTheme="minorEastAsia" w:eastAsiaTheme="minorEastAsia" w:cstheme="minorEastAsia"/>
          <w:color w:val="auto"/>
          <w:sz w:val="24"/>
          <w:szCs w:val="24"/>
          <w:highlight w:val="none"/>
          <w:lang w:eastAsia="zh-CN"/>
        </w:rPr>
        <w:t>；</w:t>
      </w:r>
      <w:bookmarkEnd w:id="85"/>
    </w:p>
    <w:p>
      <w:pPr>
        <w:pStyle w:val="2"/>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firstLine="0" w:firstLineChars="0"/>
        <w:textAlignment w:val="auto"/>
        <w:outlineLvl w:val="9"/>
        <w:rPr>
          <w:rFonts w:hint="eastAsia" w:asciiTheme="minorEastAsia" w:hAnsiTheme="minorEastAsia" w:eastAsiaTheme="minorEastAsia" w:cstheme="minorEastAsia"/>
          <w:b/>
          <w:bCs/>
          <w:color w:val="auto"/>
          <w:lang w:val="en-US" w:eastAsia="zh-CN"/>
        </w:rPr>
        <w:sectPr>
          <w:pgSz w:w="11910" w:h="16840"/>
          <w:pgMar w:top="1440" w:right="1803" w:bottom="1440" w:left="1803" w:header="850" w:footer="992" w:gutter="0"/>
          <w:pgBorders>
            <w:top w:val="single" w:color="FFFFFF" w:sz="4" w:space="1"/>
            <w:left w:val="single" w:color="FFFFFF" w:sz="4" w:space="4"/>
            <w:bottom w:val="single" w:color="FFFFFF" w:sz="4" w:space="1"/>
            <w:right w:val="single" w:color="FFFFFF" w:sz="4" w:space="4"/>
          </w:pgBorders>
          <w:pgNumType w:fmt="decimal"/>
        </w:sectPr>
      </w:pPr>
      <w:bookmarkStart w:id="86" w:name="_Toc31534"/>
      <w:bookmarkStart w:id="87" w:name="_Toc26332"/>
      <w:bookmarkStart w:id="88" w:name="_Toc11853"/>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按照“减量化、资源化、无害化”处理原则，不合格产品、除尘器收集粉尘堆放于临时固废堆放场，定期全部回用于生产</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废包装袋及时收集，定期交付原生产厂家或废品收购站进行回收</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废活性炭堆放于临时固废堆放场(20平方米)，定期交由厂家回收</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生活垃圾经分类收集后，统一运送至垃圾填埋场卫生填埋</w:t>
      </w:r>
      <w:r>
        <w:rPr>
          <w:rFonts w:hint="eastAsia" w:asciiTheme="minorEastAsia" w:hAnsiTheme="minorEastAsia" w:eastAsiaTheme="minorEastAsia" w:cstheme="minorEastAsia"/>
          <w:color w:val="auto"/>
          <w:sz w:val="24"/>
          <w:szCs w:val="24"/>
          <w:lang w:eastAsia="zh-CN"/>
        </w:rPr>
        <w:t>。</w:t>
      </w:r>
      <w:bookmarkEnd w:id="86"/>
      <w:bookmarkEnd w:id="87"/>
      <w:bookmarkEnd w:id="88"/>
    </w:p>
    <w:p>
      <w:pPr>
        <w:pStyle w:val="4"/>
        <w:bidi w:val="0"/>
        <w:rPr>
          <w:rFonts w:hint="eastAsia" w:asciiTheme="minorEastAsia" w:hAnsiTheme="minorEastAsia" w:eastAsiaTheme="minorEastAsia" w:cstheme="minorEastAsia"/>
          <w:sz w:val="24"/>
          <w:szCs w:val="24"/>
          <w:lang w:val="en-US" w:eastAsia="zh-CN"/>
        </w:rPr>
      </w:pPr>
      <w:bookmarkStart w:id="89" w:name="_Toc798"/>
      <w:bookmarkStart w:id="90" w:name="_Toc21393"/>
      <w:r>
        <w:rPr>
          <w:rFonts w:hint="eastAsia" w:asciiTheme="minorEastAsia" w:hAnsiTheme="minorEastAsia" w:eastAsiaTheme="minorEastAsia" w:cstheme="minorEastAsia"/>
          <w:sz w:val="24"/>
          <w:szCs w:val="24"/>
          <w:lang w:val="en-US" w:eastAsia="zh-CN"/>
        </w:rPr>
        <w:t xml:space="preserve">4.3 </w:t>
      </w:r>
      <w:r>
        <w:rPr>
          <w:rFonts w:hint="eastAsia" w:asciiTheme="minorEastAsia" w:hAnsiTheme="minorEastAsia" w:eastAsiaTheme="minorEastAsia" w:cstheme="minorEastAsia"/>
          <w:sz w:val="24"/>
          <w:szCs w:val="24"/>
        </w:rPr>
        <w:t>环评批复中提出的保护措施落实情况调查一览表</w:t>
      </w:r>
      <w:bookmarkEnd w:id="89"/>
      <w:bookmarkEnd w:id="90"/>
    </w:p>
    <w:tbl>
      <w:tblPr>
        <w:tblStyle w:val="16"/>
        <w:tblW w:w="13887" w:type="dxa"/>
        <w:jc w:val="right"/>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50"/>
        <w:gridCol w:w="1110"/>
        <w:gridCol w:w="6136"/>
        <w:gridCol w:w="3175"/>
        <w:gridCol w:w="271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6" w:hRule="atLeast"/>
          <w:jc w:val="right"/>
        </w:trPr>
        <w:tc>
          <w:tcPr>
            <w:tcW w:w="750" w:type="dxa"/>
            <w:tcBorders>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序号</w:t>
            </w:r>
          </w:p>
        </w:tc>
        <w:tc>
          <w:tcPr>
            <w:tcW w:w="1110" w:type="dxa"/>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类别</w:t>
            </w:r>
          </w:p>
        </w:tc>
        <w:tc>
          <w:tcPr>
            <w:tcW w:w="6136" w:type="dxa"/>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批复提出的环境保护措施</w:t>
            </w:r>
          </w:p>
        </w:tc>
        <w:tc>
          <w:tcPr>
            <w:tcW w:w="3175" w:type="dxa"/>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实际建设过程采取的环境保护措施</w:t>
            </w:r>
          </w:p>
        </w:tc>
        <w:tc>
          <w:tcPr>
            <w:tcW w:w="2716" w:type="dxa"/>
            <w:tcBorders>
              <w:left w:val="single" w:color="000000" w:sz="4" w:space="0"/>
              <w:bottom w:val="single" w:color="000000" w:sz="4" w:space="0"/>
              <w:right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落实情况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74" w:hRule="atLeast"/>
          <w:jc w:val="right"/>
        </w:trPr>
        <w:tc>
          <w:tcPr>
            <w:tcW w:w="75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color w:val="auto"/>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color w:val="C00000"/>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color w:val="C00000"/>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color w:val="C00000"/>
                <w:sz w:val="18"/>
                <w:szCs w:val="18"/>
              </w:rPr>
            </w:pPr>
            <w:r>
              <w:rPr>
                <w:rFonts w:hint="eastAsia" w:asciiTheme="minorEastAsia" w:hAnsiTheme="minorEastAsia" w:eastAsiaTheme="minorEastAsia" w:cstheme="minorEastAsia"/>
                <w:color w:val="auto"/>
                <w:sz w:val="18"/>
                <w:szCs w:val="18"/>
              </w:rPr>
              <w:t>废气</w:t>
            </w:r>
          </w:p>
        </w:tc>
        <w:tc>
          <w:tcPr>
            <w:tcW w:w="61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ind w:left="0" w:leftChars="0" w:firstLine="0" w:firstLineChars="0"/>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①</w:t>
            </w:r>
            <w:r>
              <w:rPr>
                <w:rFonts w:hint="eastAsia" w:asciiTheme="minorEastAsia" w:hAnsiTheme="minorEastAsia" w:eastAsiaTheme="minorEastAsia" w:cstheme="minorEastAsia"/>
                <w:sz w:val="18"/>
                <w:szCs w:val="18"/>
              </w:rPr>
              <w:t>原料输送、计量、投料等工段必须封闭，生产线各产尘点采取密闭工艺，确保无组织排放粉尘达到国家《大气污染物综合排放标准》(GB16297-1996)中无组织排放浓度限值</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搅拌工序、粉碎工序、挤压工序采用布袋除尘器除尘，含尘气体经布袋除尘器(滴管水溶肥设置1套布袋除尘器、氮肥生产线设置2套布袋除尘器)处理达到国家《大气污染物综合排放标准》(GB16297-1996)中二级标准后，分别经15米高排气筒达标排放(滴灌水溶肥生产线及氮肥生产线各一根排气简)</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规范原料堆放场，原料堆放必须在封闭式厂房内进行，厂房车间必须安装排风扇，出口安装活性炭，减少恶臭气体的排放量，确保厂界</w:t>
            </w:r>
            <w:r>
              <w:rPr>
                <w:rFonts w:hint="eastAsia" w:asciiTheme="minorEastAsia" w:hAnsiTheme="minorEastAsia" w:eastAsiaTheme="minorEastAsia" w:cstheme="minorEastAsia"/>
                <w:sz w:val="18"/>
                <w:szCs w:val="18"/>
                <w:lang w:val="en-US" w:eastAsia="zh-CN"/>
              </w:rPr>
              <w:t>恶臭</w:t>
            </w:r>
            <w:r>
              <w:rPr>
                <w:rFonts w:hint="eastAsia" w:asciiTheme="minorEastAsia" w:hAnsiTheme="minorEastAsia" w:eastAsiaTheme="minorEastAsia" w:cstheme="minorEastAsia"/>
                <w:sz w:val="18"/>
                <w:szCs w:val="18"/>
              </w:rPr>
              <w:t>气体浓度达到国家《恶臭污染物排放标准》(CB14554-1993)厂界二级标准限值要求</w:t>
            </w:r>
            <w:r>
              <w:rPr>
                <w:rFonts w:hint="eastAsia" w:asciiTheme="minorEastAsia" w:hAnsiTheme="minorEastAsia" w:eastAsiaTheme="minorEastAsia" w:cstheme="minorEastAsia"/>
                <w:sz w:val="18"/>
                <w:szCs w:val="18"/>
                <w:lang w:eastAsia="zh-CN"/>
              </w:rPr>
              <w:t>；</w:t>
            </w:r>
          </w:p>
        </w:tc>
        <w:tc>
          <w:tcPr>
            <w:tcW w:w="3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①经现场勘察及监测，</w:t>
            </w:r>
            <w:r>
              <w:rPr>
                <w:rFonts w:hint="eastAsia" w:asciiTheme="minorEastAsia" w:hAnsiTheme="minorEastAsia" w:eastAsiaTheme="minorEastAsia" w:cstheme="minorEastAsia"/>
                <w:sz w:val="18"/>
                <w:szCs w:val="18"/>
              </w:rPr>
              <w:t>无组织排放粉尘达到国家《大气污染物综合排放标准》( GB16297-1996)中无组织排放浓度限值</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搅拌工序、粉碎工序、挤压工序采用布袋除尘器除尘，含尘气体经布袋除尘器处理达到国家《大气污染物综合排放标准》(GB16297-1996)中二级标准后，分别经</w:t>
            </w:r>
            <w:r>
              <w:rPr>
                <w:rFonts w:hint="eastAsia" w:asciiTheme="minorEastAsia" w:hAnsiTheme="minorEastAsia" w:eastAsiaTheme="minorEastAsia" w:cstheme="minorEastAsia"/>
                <w:sz w:val="18"/>
                <w:szCs w:val="18"/>
                <w:lang w:val="en-US" w:eastAsia="zh-CN"/>
              </w:rPr>
              <w:t>专用</w:t>
            </w:r>
            <w:r>
              <w:rPr>
                <w:rFonts w:hint="eastAsia" w:asciiTheme="minorEastAsia" w:hAnsiTheme="minorEastAsia" w:eastAsiaTheme="minorEastAsia" w:cstheme="minorEastAsia"/>
                <w:sz w:val="18"/>
                <w:szCs w:val="18"/>
              </w:rPr>
              <w:t>排气筒达标排放</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3#厂房02#-滴灌水溶肥生产线1跟排气筒，6#-氮肥生产线2根排气筒）</w:t>
            </w:r>
            <w:r>
              <w:rPr>
                <w:rFonts w:hint="eastAsia" w:asciiTheme="minorEastAsia" w:hAnsiTheme="minorEastAsia" w:eastAsiaTheme="minorEastAsia" w:cstheme="minorEastAsia"/>
                <w:sz w:val="18"/>
                <w:szCs w:val="18"/>
                <w:lang w:eastAsia="zh-CN"/>
              </w:rPr>
              <w:t>。</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color w:val="C00000"/>
                <w:sz w:val="18"/>
                <w:szCs w:val="18"/>
                <w:lang w:eastAsia="zh-CN"/>
              </w:rPr>
            </w:pPr>
            <w:r>
              <w:rPr>
                <w:rFonts w:hint="eastAsia" w:asciiTheme="minorEastAsia" w:hAnsiTheme="minorEastAsia" w:eastAsiaTheme="minorEastAsia" w:cstheme="minorEastAsia"/>
                <w:color w:val="auto"/>
                <w:sz w:val="18"/>
                <w:szCs w:val="18"/>
                <w:lang w:val="en-US" w:eastAsia="zh-CN"/>
              </w:rPr>
              <w:t>②经现场勘察及监测，原料堆放在密闭厂房内并安装排风扇，出口安装活性炭；达到《恶臭污染物排放标准》（GB 14554-1993)厂界标准要求。</w:t>
            </w:r>
          </w:p>
        </w:tc>
        <w:tc>
          <w:tcPr>
            <w:tcW w:w="2716"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color w:val="C00000"/>
                <w:sz w:val="18"/>
                <w:szCs w:val="18"/>
                <w:lang w:val="en-US" w:eastAsia="zh-CN"/>
              </w:rPr>
            </w:pPr>
            <w:r>
              <w:rPr>
                <w:rFonts w:hint="eastAsia" w:asciiTheme="minorEastAsia" w:hAnsiTheme="minorEastAsia" w:eastAsiaTheme="minorEastAsia" w:cstheme="minorEastAsia"/>
                <w:color w:val="C00000"/>
                <w:sz w:val="18"/>
                <w:szCs w:val="18"/>
                <w:lang w:val="en-US" w:eastAsia="zh-CN"/>
              </w:rPr>
              <w:t>已落实</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74" w:hRule="atLeast"/>
          <w:jc w:val="right"/>
        </w:trPr>
        <w:tc>
          <w:tcPr>
            <w:tcW w:w="75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color w:val="auto"/>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color w:val="auto"/>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color w:val="auto"/>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噪声</w:t>
            </w:r>
          </w:p>
        </w:tc>
        <w:tc>
          <w:tcPr>
            <w:tcW w:w="61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leftChars="0" w:right="0" w:rightChars="0"/>
              <w:textAlignment w:val="auto"/>
              <w:outlineLvl w:val="9"/>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生产全过程在封闭厂房内进行，钢窗安装玻璃并加橡胶密封条</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选用低噪声设备并合理布局，对各类设备噪声源采用有效的减振、隔声、消音等降噪措施，机电设备安装在符合隔振设计要求的混凝土基座上，车间安装低噪声轴流风机，窗户下方设进风消声</w:t>
            </w:r>
            <w:r>
              <w:rPr>
                <w:rFonts w:hint="eastAsia" w:asciiTheme="minorEastAsia" w:hAnsiTheme="minorEastAsia" w:eastAsiaTheme="minorEastAsia" w:cstheme="minorEastAsia"/>
                <w:color w:val="auto"/>
                <w:sz w:val="18"/>
                <w:szCs w:val="18"/>
                <w:highlight w:val="none"/>
              </w:rPr>
              <w:t>窗，配置进排风消声器</w:t>
            </w:r>
            <w:r>
              <w:rPr>
                <w:rFonts w:hint="eastAsia" w:asciiTheme="minorEastAsia" w:hAnsiTheme="minorEastAsia" w:eastAsiaTheme="minorEastAsia" w:cstheme="minorEastAsia"/>
                <w:color w:val="auto"/>
                <w:sz w:val="18"/>
                <w:szCs w:val="18"/>
                <w:highlight w:val="none"/>
                <w:lang w:eastAsia="zh-CN"/>
              </w:rPr>
              <w:t>；</w:t>
            </w:r>
            <w:r>
              <w:rPr>
                <w:rFonts w:hint="eastAsia" w:asciiTheme="minorEastAsia" w:hAnsiTheme="minorEastAsia" w:eastAsiaTheme="minorEastAsia" w:cstheme="minorEastAsia"/>
                <w:color w:val="auto"/>
                <w:sz w:val="18"/>
                <w:szCs w:val="18"/>
                <w:highlight w:val="none"/>
              </w:rPr>
              <w:t>加强运输车辆管理，合理安排进出厂区的时间</w:t>
            </w:r>
            <w:r>
              <w:rPr>
                <w:rFonts w:hint="eastAsia" w:asciiTheme="minorEastAsia" w:hAnsiTheme="minorEastAsia" w:eastAsiaTheme="minorEastAsia" w:cstheme="minorEastAsia"/>
                <w:color w:val="auto"/>
                <w:sz w:val="18"/>
                <w:szCs w:val="18"/>
                <w:highlight w:val="none"/>
                <w:lang w:eastAsia="zh-CN"/>
              </w:rPr>
              <w:t>；</w:t>
            </w:r>
            <w:r>
              <w:rPr>
                <w:rFonts w:hint="eastAsia" w:asciiTheme="minorEastAsia" w:hAnsiTheme="minorEastAsia" w:eastAsiaTheme="minorEastAsia" w:cstheme="minorEastAsia"/>
                <w:color w:val="auto"/>
                <w:sz w:val="18"/>
                <w:szCs w:val="18"/>
                <w:highlight w:val="none"/>
              </w:rPr>
              <w:t>科学装卸物料，控制作业速度，轻拿轻放，降低物料卸载的落差，确保厂界噪声达到《工业企业厂界环境噪声排放标准》(GB12348-2008)3类标准</w:t>
            </w:r>
            <w:r>
              <w:rPr>
                <w:rFonts w:hint="eastAsia" w:asciiTheme="minorEastAsia" w:hAnsiTheme="minorEastAsia" w:eastAsiaTheme="minorEastAsia" w:cstheme="minorEastAsia"/>
                <w:color w:val="auto"/>
                <w:sz w:val="18"/>
                <w:szCs w:val="18"/>
                <w:highlight w:val="none"/>
                <w:lang w:eastAsia="zh-CN"/>
              </w:rPr>
              <w:t>。</w:t>
            </w:r>
          </w:p>
        </w:tc>
        <w:tc>
          <w:tcPr>
            <w:tcW w:w="3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color w:val="0000FF"/>
                <w:sz w:val="18"/>
                <w:szCs w:val="18"/>
              </w:rPr>
            </w:pPr>
            <w:r>
              <w:rPr>
                <w:rFonts w:hint="eastAsia" w:asciiTheme="minorEastAsia" w:hAnsiTheme="minorEastAsia" w:eastAsiaTheme="minorEastAsia" w:cstheme="minorEastAsia"/>
                <w:color w:val="auto"/>
                <w:sz w:val="18"/>
                <w:szCs w:val="18"/>
                <w:highlight w:val="none"/>
                <w:lang w:val="en-US" w:eastAsia="zh-CN"/>
              </w:rPr>
              <w:t>经监测，厂</w:t>
            </w:r>
            <w:r>
              <w:rPr>
                <w:rFonts w:hint="eastAsia" w:asciiTheme="minorEastAsia" w:hAnsiTheme="minorEastAsia" w:eastAsiaTheme="minorEastAsia" w:cstheme="minorEastAsia"/>
                <w:color w:val="auto"/>
                <w:sz w:val="18"/>
                <w:szCs w:val="18"/>
                <w:highlight w:val="none"/>
              </w:rPr>
              <w:t>界</w:t>
            </w:r>
            <w:r>
              <w:rPr>
                <w:rFonts w:hint="eastAsia" w:asciiTheme="minorEastAsia" w:hAnsiTheme="minorEastAsia" w:eastAsiaTheme="minorEastAsia" w:cstheme="minorEastAsia"/>
                <w:color w:val="auto"/>
                <w:sz w:val="18"/>
                <w:szCs w:val="18"/>
                <w:highlight w:val="none"/>
                <w:lang w:val="en-US" w:eastAsia="zh-CN"/>
              </w:rPr>
              <w:t>四周</w:t>
            </w:r>
            <w:r>
              <w:rPr>
                <w:rFonts w:hint="eastAsia" w:asciiTheme="minorEastAsia" w:hAnsiTheme="minorEastAsia" w:eastAsiaTheme="minorEastAsia" w:cstheme="minorEastAsia"/>
                <w:color w:val="auto"/>
                <w:sz w:val="18"/>
                <w:szCs w:val="18"/>
                <w:highlight w:val="none"/>
              </w:rPr>
              <w:t>噪声达到《工业企业厂界环境噪声排放标准》(GB12348-2008)3类标准</w:t>
            </w:r>
            <w:r>
              <w:rPr>
                <w:rFonts w:hint="eastAsia" w:asciiTheme="minorEastAsia" w:hAnsiTheme="minorEastAsia" w:eastAsiaTheme="minorEastAsia" w:cstheme="minorEastAsia"/>
                <w:color w:val="auto"/>
                <w:sz w:val="18"/>
                <w:szCs w:val="18"/>
                <w:highlight w:val="none"/>
                <w:lang w:val="en-US" w:eastAsia="zh-CN"/>
              </w:rPr>
              <w:t>要求</w:t>
            </w:r>
            <w:r>
              <w:rPr>
                <w:rFonts w:hint="eastAsia" w:asciiTheme="minorEastAsia" w:hAnsiTheme="minorEastAsia" w:eastAsiaTheme="minorEastAsia" w:cstheme="minorEastAsia"/>
                <w:color w:val="auto"/>
                <w:sz w:val="18"/>
                <w:szCs w:val="18"/>
                <w:highlight w:val="none"/>
                <w:lang w:eastAsia="zh-CN"/>
              </w:rPr>
              <w:t>。</w:t>
            </w:r>
          </w:p>
        </w:tc>
        <w:tc>
          <w:tcPr>
            <w:tcW w:w="2716"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已落实</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86" w:hRule="atLeast"/>
          <w:jc w:val="right"/>
        </w:trPr>
        <w:tc>
          <w:tcPr>
            <w:tcW w:w="75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固废</w:t>
            </w:r>
          </w:p>
        </w:tc>
        <w:tc>
          <w:tcPr>
            <w:tcW w:w="61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both"/>
              <w:textAlignment w:val="auto"/>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按照“减量化、资源化、无害化”处理原则，不合格产品、除尘器收集粉尘堆放于临时固废堆放场，定期全部回用于生产</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废包装袋及时收集，定期交付原生产厂家或废品收购站进行回收</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废活性炭堆放于临时固废堆放场(20 平方米)，定期交由厂家回收</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生活垃圾经分类收集后，统一运送至垃圾填埋场卫生填埋</w:t>
            </w:r>
            <w:r>
              <w:rPr>
                <w:rFonts w:hint="eastAsia" w:asciiTheme="minorEastAsia" w:hAnsiTheme="minorEastAsia" w:eastAsiaTheme="minorEastAsia" w:cstheme="minorEastAsia"/>
                <w:color w:val="auto"/>
                <w:sz w:val="18"/>
                <w:szCs w:val="18"/>
                <w:lang w:eastAsia="zh-CN"/>
              </w:rPr>
              <w:t>。</w:t>
            </w:r>
          </w:p>
        </w:tc>
        <w:tc>
          <w:tcPr>
            <w:tcW w:w="3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auto"/>
                <w:sz w:val="18"/>
                <w:szCs w:val="18"/>
                <w:lang w:val="en-US" w:eastAsia="zh-CN"/>
              </w:rPr>
              <w:t>经现场勘察，</w:t>
            </w:r>
            <w:r>
              <w:rPr>
                <w:rFonts w:hint="eastAsia" w:asciiTheme="minorEastAsia" w:hAnsiTheme="minorEastAsia" w:eastAsiaTheme="minorEastAsia" w:cstheme="minorEastAsia"/>
                <w:color w:val="auto"/>
                <w:sz w:val="18"/>
                <w:szCs w:val="18"/>
              </w:rPr>
              <w:t>不合格产品、除尘器收集粉尘堆放于临时固废堆放场，定期全部回用于生产</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废包装袋及时收集，定期交付原生产厂家或废品收购站进行回收</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废活性炭堆放于临时固废堆放场(20 平方米)，定期交由厂家回收</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生活垃圾经分类收集后，统一运送至垃圾填埋场卫生填埋</w:t>
            </w:r>
            <w:r>
              <w:rPr>
                <w:rFonts w:hint="eastAsia" w:asciiTheme="minorEastAsia" w:hAnsiTheme="minorEastAsia" w:eastAsiaTheme="minorEastAsia" w:cstheme="minorEastAsia"/>
                <w:color w:val="auto"/>
                <w:sz w:val="18"/>
                <w:szCs w:val="18"/>
                <w:lang w:eastAsia="zh-CN"/>
              </w:rPr>
              <w:t>。</w:t>
            </w:r>
          </w:p>
        </w:tc>
        <w:tc>
          <w:tcPr>
            <w:tcW w:w="2716"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已落实</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55" w:hRule="atLeast"/>
          <w:jc w:val="right"/>
        </w:trPr>
        <w:tc>
          <w:tcPr>
            <w:tcW w:w="75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废水</w:t>
            </w:r>
          </w:p>
        </w:tc>
        <w:tc>
          <w:tcPr>
            <w:tcW w:w="61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ind w:left="0" w:leftChars="0" w:firstLine="0" w:firstLineChars="0"/>
              <w:textAlignment w:val="auto"/>
              <w:outlineLvl w:val="9"/>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 xml:space="preserve"> 项目营运期无生产废水产生，生活污水经原厂区化粪池处理后，排入库尔勒经济技术开发区市政下水管网，进一步做深度处理。定期检查污水处理设施及排污管道，防止污水渗漏污染。 </w:t>
            </w:r>
          </w:p>
        </w:tc>
        <w:tc>
          <w:tcPr>
            <w:tcW w:w="3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本项目营运期无生产废水产生，生活污水依托原有设施-化粪池处理后，排入库尔勒经济开发区市政下水管网。</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sz w:val="18"/>
                <w:szCs w:val="18"/>
                <w:lang w:val="en-US" w:eastAsia="zh-CN"/>
              </w:rPr>
            </w:pPr>
          </w:p>
        </w:tc>
        <w:tc>
          <w:tcPr>
            <w:tcW w:w="2716"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Theme="minorEastAsia" w:hAnsiTheme="minorEastAsia" w:eastAsiaTheme="minorEastAsia" w:cstheme="minorEastAsia"/>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已落实</w:t>
            </w:r>
          </w:p>
        </w:tc>
      </w:tr>
    </w:tbl>
    <w:p>
      <w:pPr>
        <w:rPr>
          <w:rFonts w:hint="eastAsia" w:asciiTheme="minorEastAsia" w:hAnsiTheme="minorEastAsia" w:eastAsiaTheme="minorEastAsia" w:cstheme="minorEastAsia"/>
          <w:sz w:val="18"/>
          <w:szCs w:val="18"/>
          <w:lang w:val="en-US" w:eastAsia="zh-CN"/>
        </w:rPr>
      </w:pPr>
    </w:p>
    <w:p>
      <w:pPr>
        <w:pStyle w:val="2"/>
        <w:outlineLvl w:val="9"/>
        <w:rPr>
          <w:rFonts w:hint="eastAsia" w:asciiTheme="minorEastAsia" w:hAnsiTheme="minorEastAsia" w:eastAsiaTheme="minorEastAsia" w:cstheme="minorEastAsia"/>
          <w:sz w:val="21"/>
          <w:szCs w:val="21"/>
          <w:lang w:val="en-US" w:eastAsia="zh-CN"/>
        </w:rPr>
      </w:pPr>
    </w:p>
    <w:p>
      <w:pPr>
        <w:rPr>
          <w:rFonts w:hint="eastAsia" w:asciiTheme="minorEastAsia" w:hAnsiTheme="minorEastAsia" w:eastAsiaTheme="minorEastAsia" w:cstheme="minorEastAsia"/>
          <w:sz w:val="21"/>
          <w:szCs w:val="21"/>
          <w:lang w:val="en-US" w:eastAsia="zh-CN"/>
        </w:rPr>
      </w:pPr>
    </w:p>
    <w:p>
      <w:pPr>
        <w:pStyle w:val="2"/>
        <w:outlineLvl w:val="9"/>
        <w:rPr>
          <w:rFonts w:hint="eastAsia" w:asciiTheme="minorEastAsia" w:hAnsiTheme="minorEastAsia" w:eastAsiaTheme="minorEastAsia" w:cstheme="minorEastAsia"/>
          <w:sz w:val="21"/>
          <w:szCs w:val="21"/>
          <w:lang w:val="en-US" w:eastAsia="zh-CN"/>
        </w:rPr>
      </w:pPr>
    </w:p>
    <w:p>
      <w:pPr>
        <w:rPr>
          <w:rFonts w:hint="eastAsia" w:asciiTheme="minorEastAsia" w:hAnsiTheme="minorEastAsia" w:eastAsiaTheme="minorEastAsia" w:cstheme="minorEastAsia"/>
          <w:sz w:val="21"/>
          <w:szCs w:val="21"/>
          <w:lang w:val="en-US" w:eastAsia="zh-CN"/>
        </w:rPr>
      </w:pPr>
    </w:p>
    <w:p>
      <w:pPr>
        <w:rPr>
          <w:rFonts w:hint="eastAsia" w:asciiTheme="minorEastAsia" w:hAnsiTheme="minorEastAsia" w:eastAsiaTheme="minorEastAsia" w:cstheme="minorEastAsia"/>
          <w:lang w:val="en-US" w:eastAsia="zh-CN"/>
        </w:rPr>
        <w:sectPr>
          <w:pgSz w:w="16840" w:h="11910" w:orient="landscape"/>
          <w:pgMar w:top="1803" w:right="1440" w:bottom="1803" w:left="1440" w:header="850" w:footer="992" w:gutter="0"/>
          <w:pgBorders>
            <w:top w:val="single" w:color="FFFFFF" w:sz="4" w:space="1"/>
            <w:left w:val="single" w:color="FFFFFF" w:sz="4" w:space="4"/>
            <w:bottom w:val="single" w:color="FFFFFF" w:sz="4" w:space="1"/>
            <w:right w:val="single" w:color="FFFFFF" w:sz="4" w:space="4"/>
          </w:pgBorders>
          <w:pgNumType w:fmt="decimal"/>
        </w:sectPr>
      </w:pPr>
    </w:p>
    <w:p>
      <w:pPr>
        <w:pStyle w:val="3"/>
        <w:keepNext w:val="0"/>
        <w:keepLines w:val="0"/>
        <w:pageBreakBefore w:val="0"/>
        <w:widowControl w:val="0"/>
        <w:kinsoku/>
        <w:wordWrap/>
        <w:overflowPunct/>
        <w:topLinePunct w:val="0"/>
        <w:autoSpaceDE w:val="0"/>
        <w:autoSpaceDN w:val="0"/>
        <w:bidi w:val="0"/>
        <w:adjustRightInd/>
        <w:snapToGrid/>
        <w:spacing w:before="0" w:after="0"/>
        <w:ind w:right="0"/>
        <w:textAlignment w:val="auto"/>
        <w:rPr>
          <w:rFonts w:hint="eastAsia" w:asciiTheme="minorEastAsia" w:hAnsiTheme="minorEastAsia" w:eastAsiaTheme="minorEastAsia" w:cstheme="minorEastAsia"/>
          <w:lang w:val="en-US" w:eastAsia="zh-CN"/>
        </w:rPr>
      </w:pPr>
      <w:bookmarkStart w:id="91" w:name="_Toc19307"/>
      <w:bookmarkStart w:id="92" w:name="_Toc13105"/>
      <w:bookmarkStart w:id="93" w:name="_Toc30968"/>
      <w:r>
        <w:rPr>
          <w:rFonts w:hint="eastAsia" w:asciiTheme="minorEastAsia" w:hAnsiTheme="minorEastAsia" w:eastAsiaTheme="minorEastAsia" w:cstheme="minorEastAsia"/>
          <w:lang w:val="en-US" w:eastAsia="zh-CN"/>
        </w:rPr>
        <w:t>五、验收监测标准</w:t>
      </w:r>
      <w:bookmarkEnd w:id="91"/>
      <w:bookmarkEnd w:id="92"/>
      <w:bookmarkEnd w:id="93"/>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Theme="minorEastAsia" w:hAnsiTheme="minorEastAsia" w:eastAsiaTheme="minorEastAsia" w:cstheme="minorEastAsia"/>
          <w:sz w:val="24"/>
          <w:szCs w:val="24"/>
          <w:lang w:val="en-US" w:eastAsia="zh-CN"/>
        </w:rPr>
      </w:pPr>
      <w:bookmarkStart w:id="94" w:name="_Toc17992"/>
      <w:bookmarkStart w:id="95" w:name="_Toc12295"/>
      <w:r>
        <w:rPr>
          <w:rFonts w:hint="eastAsia" w:asciiTheme="minorEastAsia" w:hAnsiTheme="minorEastAsia" w:eastAsiaTheme="minorEastAsia" w:cstheme="minorEastAsia"/>
          <w:sz w:val="24"/>
          <w:szCs w:val="24"/>
          <w:lang w:val="en-US" w:eastAsia="zh-CN"/>
        </w:rPr>
        <w:t>5.1 废气</w:t>
      </w:r>
      <w:bookmarkEnd w:id="94"/>
      <w:bookmarkEnd w:id="95"/>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default"/>
          <w:lang w:val="en-US" w:eastAsia="zh-CN"/>
        </w:rPr>
      </w:pPr>
      <w:r>
        <w:rPr>
          <w:rFonts w:hint="eastAsia" w:asciiTheme="minorEastAsia" w:hAnsiTheme="minorEastAsia" w:eastAsiaTheme="minorEastAsia" w:cstheme="minorEastAsia"/>
          <w:color w:val="auto"/>
          <w:sz w:val="24"/>
          <w:szCs w:val="24"/>
          <w:highlight w:val="none"/>
          <w:lang w:val="en-US" w:eastAsia="zh-CN"/>
        </w:rPr>
        <w:t>根据环评批复要求，无组织排放粉尘</w:t>
      </w:r>
      <w:r>
        <w:rPr>
          <w:rFonts w:hint="eastAsia" w:asciiTheme="minorEastAsia" w:hAnsiTheme="minorEastAsia" w:eastAsiaTheme="minorEastAsia" w:cstheme="minorEastAsia"/>
          <w:b w:val="0"/>
          <w:bCs w:val="0"/>
          <w:color w:val="auto"/>
          <w:sz w:val="24"/>
          <w:szCs w:val="24"/>
          <w:highlight w:val="none"/>
          <w:lang w:val="en-US" w:eastAsia="zh-CN"/>
        </w:rPr>
        <w:t>执行</w:t>
      </w:r>
      <w:r>
        <w:rPr>
          <w:rFonts w:hint="eastAsia" w:asciiTheme="minorEastAsia" w:hAnsiTheme="minorEastAsia" w:eastAsiaTheme="minorEastAsia" w:cstheme="minorEastAsia"/>
          <w:color w:val="auto"/>
          <w:sz w:val="24"/>
          <w:szCs w:val="24"/>
          <w:highlight w:val="none"/>
        </w:rPr>
        <w:t>《大气污染物综合排放标准》（GB16297-1996）</w:t>
      </w:r>
      <w:r>
        <w:rPr>
          <w:rFonts w:hint="eastAsia" w:asciiTheme="minorEastAsia" w:hAnsiTheme="minorEastAsia" w:eastAsiaTheme="minorEastAsia" w:cstheme="minorEastAsia"/>
          <w:color w:val="auto"/>
          <w:sz w:val="24"/>
          <w:szCs w:val="24"/>
          <w:highlight w:val="none"/>
          <w:lang w:eastAsia="zh-CN"/>
        </w:rPr>
        <w:t>无组织</w:t>
      </w:r>
      <w:r>
        <w:rPr>
          <w:rFonts w:hint="eastAsia" w:asciiTheme="minorEastAsia" w:hAnsiTheme="minorEastAsia" w:eastAsiaTheme="minorEastAsia" w:cstheme="minorEastAsia"/>
          <w:color w:val="auto"/>
          <w:sz w:val="24"/>
          <w:szCs w:val="24"/>
          <w:highlight w:val="none"/>
        </w:rPr>
        <w:t>排放</w:t>
      </w:r>
      <w:r>
        <w:rPr>
          <w:rFonts w:hint="eastAsia" w:asciiTheme="minorEastAsia" w:hAnsiTheme="minorEastAsia" w:eastAsiaTheme="minorEastAsia" w:cstheme="minorEastAsia"/>
          <w:color w:val="auto"/>
          <w:sz w:val="24"/>
          <w:szCs w:val="24"/>
          <w:highlight w:val="none"/>
          <w:lang w:val="en-US" w:eastAsia="zh-CN"/>
        </w:rPr>
        <w:t>浓度限值；工艺废气执行</w:t>
      </w:r>
      <w:r>
        <w:rPr>
          <w:rFonts w:hint="eastAsia" w:asciiTheme="minorEastAsia" w:hAnsiTheme="minorEastAsia" w:eastAsiaTheme="minorEastAsia" w:cstheme="minorEastAsia"/>
          <w:color w:val="auto"/>
          <w:sz w:val="24"/>
          <w:szCs w:val="24"/>
          <w:highlight w:val="none"/>
        </w:rPr>
        <w:t>《大气污染物综合排放标准》（GB16297-1996）</w:t>
      </w:r>
      <w:r>
        <w:rPr>
          <w:rFonts w:hint="eastAsia" w:asciiTheme="minorEastAsia" w:hAnsiTheme="minorEastAsia" w:eastAsiaTheme="minorEastAsia" w:cstheme="minorEastAsia"/>
          <w:color w:val="auto"/>
          <w:sz w:val="24"/>
          <w:szCs w:val="24"/>
          <w:highlight w:val="none"/>
          <w:lang w:val="en-US" w:eastAsia="zh-CN"/>
        </w:rPr>
        <w:t>2级标准；恶臭气体浓度执行《恶臭污染物排放标准》（GB14554-1993)厂界二级标准限值。</w:t>
      </w:r>
    </w:p>
    <w:p>
      <w:pPr>
        <w:jc w:val="center"/>
        <w:outlineLvl w:val="9"/>
        <w:rPr>
          <w:rFonts w:hint="eastAsia" w:asciiTheme="minorEastAsia" w:hAnsiTheme="minorEastAsia" w:eastAsiaTheme="minorEastAsia" w:cstheme="minorEastAsia"/>
          <w:b/>
          <w:bCs/>
          <w:color w:val="auto"/>
          <w:highlight w:val="none"/>
          <w:lang w:val="en-US" w:eastAsia="zh-CN"/>
        </w:rPr>
      </w:pPr>
      <w:bookmarkStart w:id="96" w:name="_Toc25937"/>
      <w:r>
        <w:rPr>
          <w:rFonts w:hint="eastAsia" w:asciiTheme="minorEastAsia" w:hAnsiTheme="minorEastAsia" w:eastAsiaTheme="minorEastAsia" w:cstheme="minorEastAsia"/>
          <w:b/>
          <w:bCs/>
          <w:color w:val="auto"/>
          <w:sz w:val="24"/>
          <w:szCs w:val="24"/>
          <w:highlight w:val="none"/>
          <w:lang w:val="en-US" w:eastAsia="zh-CN"/>
        </w:rPr>
        <w:t xml:space="preserve">表5-1 </w:t>
      </w:r>
      <w:r>
        <w:rPr>
          <w:rFonts w:hint="eastAsia" w:asciiTheme="minorEastAsia" w:hAnsiTheme="minorEastAsia" w:eastAsiaTheme="minorEastAsia" w:cstheme="minorEastAsia"/>
          <w:b/>
          <w:bCs/>
          <w:color w:val="auto"/>
          <w:sz w:val="24"/>
          <w:szCs w:val="24"/>
          <w:highlight w:val="none"/>
        </w:rPr>
        <w:t>《大气污染物综合排放标准》</w:t>
      </w:r>
      <w:bookmarkEnd w:id="96"/>
    </w:p>
    <w:tbl>
      <w:tblPr>
        <w:tblStyle w:val="17"/>
        <w:tblW w:w="853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000"/>
        <w:gridCol w:w="36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84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项目</w:t>
            </w:r>
          </w:p>
        </w:tc>
        <w:tc>
          <w:tcPr>
            <w:tcW w:w="200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单位</w:t>
            </w:r>
          </w:p>
        </w:tc>
        <w:tc>
          <w:tcPr>
            <w:tcW w:w="369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840" w:type="dxa"/>
            <w:tcBorders>
              <w:tl2br w:val="nil"/>
              <w:tr2bl w:val="nil"/>
            </w:tcBorders>
            <w:vAlign w:val="center"/>
          </w:tcPr>
          <w:p>
            <w:pPr>
              <w:ind w:left="0" w:leftChars="0" w:right="0" w:rightChars="0"/>
              <w:jc w:val="center"/>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颗粒物（无组织）</w:t>
            </w:r>
          </w:p>
        </w:tc>
        <w:tc>
          <w:tcPr>
            <w:tcW w:w="2000"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rPr>
              <w:t>mg/m</w:t>
            </w:r>
            <w:r>
              <w:rPr>
                <w:rFonts w:hint="eastAsia" w:asciiTheme="minorEastAsia" w:hAnsiTheme="minorEastAsia" w:eastAsiaTheme="minorEastAsia" w:cstheme="minorEastAsia"/>
                <w:sz w:val="21"/>
                <w:szCs w:val="21"/>
                <w:highlight w:val="none"/>
                <w:vertAlign w:val="superscript"/>
              </w:rPr>
              <w:t>3</w:t>
            </w:r>
          </w:p>
        </w:tc>
        <w:tc>
          <w:tcPr>
            <w:tcW w:w="3690"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0" w:type="dxa"/>
            <w:tcBorders>
              <w:tl2br w:val="nil"/>
              <w:tr2bl w:val="nil"/>
            </w:tcBorders>
            <w:vAlign w:val="center"/>
          </w:tcPr>
          <w:p>
            <w:pPr>
              <w:ind w:left="0" w:leftChars="0" w:right="0" w:rightChars="0"/>
              <w:jc w:val="center"/>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颗粒物（有组织）</w:t>
            </w:r>
          </w:p>
        </w:tc>
        <w:tc>
          <w:tcPr>
            <w:tcW w:w="2000"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mg/m</w:t>
            </w:r>
            <w:r>
              <w:rPr>
                <w:rFonts w:hint="eastAsia" w:asciiTheme="minorEastAsia" w:hAnsiTheme="minorEastAsia" w:eastAsiaTheme="minorEastAsia" w:cstheme="minorEastAsia"/>
                <w:sz w:val="21"/>
                <w:szCs w:val="21"/>
                <w:highlight w:val="none"/>
                <w:vertAlign w:val="superscript"/>
              </w:rPr>
              <w:t>3</w:t>
            </w:r>
          </w:p>
        </w:tc>
        <w:tc>
          <w:tcPr>
            <w:tcW w:w="3690" w:type="dxa"/>
            <w:tcBorders>
              <w:tl2br w:val="nil"/>
              <w:tr2bl w:val="nil"/>
            </w:tcBorders>
            <w:vAlign w:val="center"/>
          </w:tcPr>
          <w:p>
            <w:pPr>
              <w:ind w:left="0" w:leftChars="0" w:right="0" w:rightChars="0"/>
              <w:jc w:val="center"/>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120</w:t>
            </w:r>
          </w:p>
        </w:tc>
      </w:tr>
    </w:tbl>
    <w:p>
      <w:pPr>
        <w:jc w:val="center"/>
        <w:outlineLvl w:val="9"/>
        <w:rPr>
          <w:rFonts w:hint="eastAsia" w:asciiTheme="minorEastAsia" w:hAnsiTheme="minorEastAsia" w:eastAsiaTheme="minorEastAsia" w:cstheme="minorEastAsia"/>
          <w:b/>
          <w:bCs/>
          <w:color w:val="auto"/>
          <w:highlight w:val="none"/>
          <w:lang w:val="en-US" w:eastAsia="zh-CN"/>
        </w:rPr>
      </w:pPr>
      <w:bookmarkStart w:id="97" w:name="_Toc11636"/>
      <w:r>
        <w:rPr>
          <w:rFonts w:hint="eastAsia" w:asciiTheme="minorEastAsia" w:hAnsiTheme="minorEastAsia" w:eastAsiaTheme="minorEastAsia" w:cstheme="minorEastAsia"/>
          <w:b/>
          <w:bCs/>
          <w:color w:val="auto"/>
          <w:sz w:val="24"/>
          <w:szCs w:val="24"/>
          <w:highlight w:val="none"/>
          <w:lang w:val="en-US" w:eastAsia="zh-CN"/>
        </w:rPr>
        <w:t xml:space="preserve">表5-2 </w:t>
      </w:r>
      <w:r>
        <w:rPr>
          <w:rFonts w:hint="eastAsia" w:asciiTheme="minorEastAsia" w:hAnsiTheme="minorEastAsia" w:eastAsiaTheme="minorEastAsia" w:cstheme="minorEastAsia"/>
          <w:b/>
          <w:bCs/>
          <w:color w:val="auto"/>
          <w:sz w:val="24"/>
          <w:szCs w:val="24"/>
          <w:highlight w:val="none"/>
        </w:rPr>
        <w:t>《</w:t>
      </w:r>
      <w:r>
        <w:rPr>
          <w:rFonts w:hint="eastAsia" w:asciiTheme="minorEastAsia" w:hAnsiTheme="minorEastAsia" w:eastAsiaTheme="minorEastAsia" w:cstheme="minorEastAsia"/>
          <w:b/>
          <w:bCs/>
          <w:color w:val="auto"/>
          <w:sz w:val="24"/>
          <w:szCs w:val="24"/>
          <w:highlight w:val="none"/>
          <w:lang w:val="en-US" w:eastAsia="zh-CN"/>
        </w:rPr>
        <w:t>恶臭污染物排放标准</w:t>
      </w:r>
      <w:r>
        <w:rPr>
          <w:rFonts w:hint="eastAsia" w:asciiTheme="minorEastAsia" w:hAnsiTheme="minorEastAsia" w:eastAsiaTheme="minorEastAsia" w:cstheme="minorEastAsia"/>
          <w:b/>
          <w:bCs/>
          <w:color w:val="auto"/>
          <w:sz w:val="24"/>
          <w:szCs w:val="24"/>
          <w:highlight w:val="none"/>
        </w:rPr>
        <w:t>》</w:t>
      </w:r>
    </w:p>
    <w:tbl>
      <w:tblPr>
        <w:tblStyle w:val="17"/>
        <w:tblW w:w="853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000"/>
        <w:gridCol w:w="36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84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项目</w:t>
            </w:r>
          </w:p>
        </w:tc>
        <w:tc>
          <w:tcPr>
            <w:tcW w:w="200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单位</w:t>
            </w:r>
          </w:p>
        </w:tc>
        <w:tc>
          <w:tcPr>
            <w:tcW w:w="369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0" w:type="dxa"/>
            <w:tcBorders>
              <w:tl2br w:val="nil"/>
              <w:tr2bl w:val="nil"/>
            </w:tcBorders>
            <w:vAlign w:val="center"/>
          </w:tcPr>
          <w:p>
            <w:pPr>
              <w:ind w:left="0" w:leftChars="0" w:right="0" w:rightChars="0"/>
              <w:jc w:val="center"/>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臭气浓度</w:t>
            </w:r>
          </w:p>
        </w:tc>
        <w:tc>
          <w:tcPr>
            <w:tcW w:w="2000" w:type="dxa"/>
            <w:tcBorders>
              <w:tl2br w:val="nil"/>
              <w:tr2bl w:val="nil"/>
            </w:tcBorders>
            <w:vAlign w:val="center"/>
          </w:tcPr>
          <w:p>
            <w:pPr>
              <w:ind w:left="0" w:leftChars="0" w:right="0" w:rightChars="0"/>
              <w:jc w:val="center"/>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无量纲</w:t>
            </w:r>
          </w:p>
        </w:tc>
        <w:tc>
          <w:tcPr>
            <w:tcW w:w="3690" w:type="dxa"/>
            <w:tcBorders>
              <w:tl2br w:val="nil"/>
              <w:tr2bl w:val="nil"/>
            </w:tcBorders>
            <w:vAlign w:val="center"/>
          </w:tcPr>
          <w:p>
            <w:pPr>
              <w:ind w:left="0" w:leftChars="0" w:right="0" w:rightChars="0"/>
              <w:jc w:val="center"/>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20</w:t>
            </w:r>
          </w:p>
        </w:tc>
      </w:tr>
    </w:tbl>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outlineLvl w:val="9"/>
        <w:rPr>
          <w:rFonts w:hint="default" w:asciiTheme="minorEastAsia" w:hAnsiTheme="minorEastAsia" w:eastAsiaTheme="minorEastAsia" w:cstheme="minorEastAsia"/>
          <w:sz w:val="24"/>
          <w:szCs w:val="24"/>
          <w:highlight w:val="yellow"/>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Theme="minorEastAsia" w:hAnsiTheme="minorEastAsia" w:eastAsiaTheme="minorEastAsia" w:cstheme="minorEastAsia"/>
          <w:sz w:val="24"/>
          <w:szCs w:val="24"/>
          <w:lang w:val="en-US" w:eastAsia="zh-CN"/>
        </w:rPr>
      </w:pPr>
      <w:bookmarkStart w:id="98" w:name="_Toc32663"/>
      <w:r>
        <w:rPr>
          <w:rFonts w:hint="eastAsia" w:asciiTheme="minorEastAsia" w:hAnsiTheme="minorEastAsia" w:eastAsiaTheme="minorEastAsia" w:cstheme="minorEastAsia"/>
          <w:sz w:val="24"/>
          <w:szCs w:val="24"/>
          <w:lang w:val="en-US" w:eastAsia="zh-CN"/>
        </w:rPr>
        <w:t>5.2 噪声</w:t>
      </w:r>
      <w:bookmarkEnd w:id="97"/>
      <w:bookmarkEnd w:id="98"/>
    </w:p>
    <w:p>
      <w:pPr>
        <w:ind w:firstLine="480" w:firstLineChars="200"/>
        <w:rPr>
          <w:rFonts w:hint="eastAsia" w:asciiTheme="minorEastAsia" w:hAnsiTheme="minorEastAsia" w:eastAsiaTheme="minorEastAsia" w:cstheme="minorEastAsia"/>
          <w:color w:val="C00000"/>
          <w:sz w:val="24"/>
          <w:szCs w:val="24"/>
          <w:lang w:eastAsia="zh-CN"/>
        </w:rPr>
      </w:pPr>
      <w:r>
        <w:rPr>
          <w:rFonts w:hint="eastAsia" w:asciiTheme="minorEastAsia" w:hAnsiTheme="minorEastAsia" w:eastAsiaTheme="minorEastAsia" w:cstheme="minorEastAsia"/>
          <w:sz w:val="24"/>
          <w:szCs w:val="24"/>
          <w:lang w:val="en-US" w:eastAsia="zh-CN"/>
        </w:rPr>
        <w:t>根据环评批复要求，本项目噪声执行</w:t>
      </w:r>
      <w:r>
        <w:rPr>
          <w:rFonts w:hint="eastAsia" w:asciiTheme="minorEastAsia" w:hAnsiTheme="minorEastAsia" w:eastAsiaTheme="minorEastAsia" w:cstheme="minorEastAsia"/>
          <w:color w:val="auto"/>
          <w:sz w:val="24"/>
          <w:szCs w:val="24"/>
        </w:rPr>
        <w:t>《工业企业厂界环境噪声排放标准》（GB12348-2008）</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类标准</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即</w:t>
      </w:r>
      <w:r>
        <w:rPr>
          <w:rFonts w:hint="eastAsia" w:asciiTheme="minorEastAsia" w:hAnsiTheme="minorEastAsia" w:eastAsiaTheme="minorEastAsia" w:cstheme="minorEastAsia"/>
          <w:color w:val="auto"/>
          <w:sz w:val="24"/>
          <w:szCs w:val="24"/>
        </w:rPr>
        <w:t xml:space="preserve">昼间为 </w:t>
      </w:r>
      <w:r>
        <w:rPr>
          <w:rFonts w:hint="eastAsia" w:asciiTheme="minorEastAsia" w:hAnsiTheme="minorEastAsia" w:eastAsiaTheme="minorEastAsia" w:cstheme="minorEastAsia"/>
          <w:color w:val="auto"/>
          <w:sz w:val="24"/>
          <w:szCs w:val="24"/>
          <w:lang w:val="en-US" w:eastAsia="zh-CN"/>
        </w:rPr>
        <w:t>65</w:t>
      </w:r>
      <w:r>
        <w:rPr>
          <w:rFonts w:hint="eastAsia" w:asciiTheme="minorEastAsia" w:hAnsiTheme="minorEastAsia" w:eastAsiaTheme="minorEastAsia" w:cstheme="minorEastAsia"/>
          <w:color w:val="auto"/>
          <w:sz w:val="24"/>
          <w:szCs w:val="24"/>
        </w:rPr>
        <w:t xml:space="preserve">dB（A），夜间为 </w:t>
      </w:r>
      <w:r>
        <w:rPr>
          <w:rFonts w:hint="eastAsia" w:asciiTheme="minorEastAsia" w:hAnsiTheme="minorEastAsia" w:eastAsiaTheme="minorEastAsia" w:cstheme="minorEastAsia"/>
          <w:color w:val="auto"/>
          <w:sz w:val="24"/>
          <w:szCs w:val="24"/>
          <w:lang w:val="en-US" w:eastAsia="zh-CN"/>
        </w:rPr>
        <w:t>55</w:t>
      </w:r>
      <w:r>
        <w:rPr>
          <w:rFonts w:hint="eastAsia" w:asciiTheme="minorEastAsia" w:hAnsiTheme="minorEastAsia" w:eastAsiaTheme="minorEastAsia" w:cstheme="minorEastAsia"/>
          <w:color w:val="auto"/>
          <w:sz w:val="24"/>
          <w:szCs w:val="24"/>
        </w:rPr>
        <w:t>dB（A</w:t>
      </w:r>
      <w:r>
        <w:rPr>
          <w:rFonts w:hint="eastAsia" w:asciiTheme="minorEastAsia" w:hAnsiTheme="minorEastAsia" w:eastAsiaTheme="minorEastAsia" w:cstheme="minorEastAsia"/>
          <w:color w:val="auto"/>
          <w:sz w:val="24"/>
          <w:szCs w:val="24"/>
          <w:lang w:eastAsia="zh-CN"/>
        </w:rPr>
        <w:t>）。</w:t>
      </w:r>
    </w:p>
    <w:p>
      <w:pPr>
        <w:ind w:left="0" w:leftChars="0" w:firstLine="0" w:firstLineChars="0"/>
        <w:jc w:val="center"/>
        <w:outlineLvl w:val="9"/>
        <w:rPr>
          <w:rFonts w:hint="eastAsia" w:asciiTheme="minorEastAsia" w:hAnsiTheme="minorEastAsia" w:eastAsiaTheme="minorEastAsia" w:cstheme="minorEastAsia"/>
          <w:b/>
          <w:bCs/>
          <w:lang w:val="en-US" w:eastAsia="zh-CN"/>
        </w:rPr>
      </w:pPr>
      <w:bookmarkStart w:id="99" w:name="_Toc24246"/>
      <w:r>
        <w:rPr>
          <w:rFonts w:hint="eastAsia" w:asciiTheme="minorEastAsia" w:hAnsiTheme="minorEastAsia" w:eastAsiaTheme="minorEastAsia" w:cstheme="minorEastAsia"/>
          <w:b/>
          <w:bCs/>
          <w:color w:val="auto"/>
          <w:sz w:val="24"/>
          <w:szCs w:val="24"/>
          <w:lang w:val="en-US" w:eastAsia="zh-CN"/>
        </w:rPr>
        <w:t>表5-3 《</w:t>
      </w:r>
      <w:r>
        <w:rPr>
          <w:rFonts w:hint="eastAsia" w:asciiTheme="minorEastAsia" w:hAnsiTheme="minorEastAsia" w:eastAsiaTheme="minorEastAsia" w:cstheme="minorEastAsia"/>
          <w:b/>
          <w:bCs/>
          <w:color w:val="auto"/>
          <w:sz w:val="24"/>
          <w:szCs w:val="24"/>
        </w:rPr>
        <w:t>工业企业厂界环境噪声排放标准》</w:t>
      </w:r>
      <w:bookmarkEnd w:id="99"/>
    </w:p>
    <w:tbl>
      <w:tblPr>
        <w:tblStyle w:val="17"/>
        <w:tblpPr w:leftFromText="180" w:rightFromText="180" w:vertAnchor="text" w:horzAnchor="page" w:tblpX="1789" w:tblpY="207"/>
        <w:tblOverlap w:val="never"/>
        <w:tblW w:w="853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087"/>
        <w:gridCol w:w="1463"/>
        <w:gridCol w:w="1728"/>
        <w:gridCol w:w="1624"/>
        <w:gridCol w:w="1605"/>
        <w:gridCol w:w="1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78" w:hRule="atLeast"/>
        </w:trPr>
        <w:tc>
          <w:tcPr>
            <w:tcW w:w="1004"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项目</w:t>
            </w:r>
          </w:p>
        </w:tc>
        <w:tc>
          <w:tcPr>
            <w:tcW w:w="1087"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单位</w:t>
            </w:r>
          </w:p>
        </w:tc>
        <w:tc>
          <w:tcPr>
            <w:tcW w:w="6420" w:type="dxa"/>
            <w:gridSpan w:val="4"/>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4" w:type="dxa"/>
            <w:vMerge w:val="continue"/>
            <w:tcBorders>
              <w:tl2br w:val="nil"/>
              <w:tr2bl w:val="nil"/>
            </w:tcBorders>
            <w:vAlign w:val="center"/>
          </w:tcPr>
          <w:p>
            <w:pPr>
              <w:ind w:left="0" w:leftChars="0" w:right="0" w:rightChars="0"/>
              <w:jc w:val="center"/>
              <w:rPr>
                <w:rFonts w:hint="eastAsia" w:asciiTheme="minorEastAsia" w:hAnsiTheme="minorEastAsia" w:eastAsiaTheme="minorEastAsia" w:cstheme="minorEastAsia"/>
                <w:sz w:val="21"/>
                <w:szCs w:val="21"/>
                <w:lang w:val="en-US" w:eastAsia="zh-CN"/>
              </w:rPr>
            </w:pPr>
          </w:p>
        </w:tc>
        <w:tc>
          <w:tcPr>
            <w:tcW w:w="1087" w:type="dxa"/>
            <w:vMerge w:val="continue"/>
            <w:tcBorders>
              <w:tl2br w:val="nil"/>
              <w:tr2bl w:val="nil"/>
            </w:tcBorders>
            <w:vAlign w:val="center"/>
          </w:tcPr>
          <w:p>
            <w:pPr>
              <w:ind w:left="0" w:leftChars="0" w:right="0" w:rightChars="0"/>
              <w:jc w:val="center"/>
              <w:rPr>
                <w:rFonts w:hint="eastAsia" w:asciiTheme="minorEastAsia" w:hAnsiTheme="minorEastAsia" w:eastAsiaTheme="minorEastAsia" w:cstheme="minorEastAsia"/>
                <w:sz w:val="21"/>
                <w:szCs w:val="21"/>
                <w:lang w:val="en-US" w:eastAsia="zh-CN"/>
              </w:rPr>
            </w:pPr>
          </w:p>
        </w:tc>
        <w:tc>
          <w:tcPr>
            <w:tcW w:w="146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一类</w:t>
            </w:r>
          </w:p>
        </w:tc>
        <w:tc>
          <w:tcPr>
            <w:tcW w:w="1728"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二类</w:t>
            </w:r>
          </w:p>
        </w:tc>
        <w:tc>
          <w:tcPr>
            <w:tcW w:w="1624" w:type="dxa"/>
            <w:tcBorders>
              <w:tl2br w:val="nil"/>
              <w:tr2bl w:val="nil"/>
            </w:tcBorders>
            <w:shd w:val="clear" w:color="auto" w:fill="92D05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三类</w:t>
            </w:r>
          </w:p>
        </w:tc>
        <w:tc>
          <w:tcPr>
            <w:tcW w:w="1624"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四类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4"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昼间</w:t>
            </w:r>
          </w:p>
        </w:tc>
        <w:tc>
          <w:tcPr>
            <w:tcW w:w="1087"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00"/>
                <w:sz w:val="21"/>
                <w:szCs w:val="21"/>
              </w:rPr>
              <w:t>dB(A)</w:t>
            </w:r>
          </w:p>
        </w:tc>
        <w:tc>
          <w:tcPr>
            <w:tcW w:w="146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55</w:t>
            </w:r>
          </w:p>
        </w:tc>
        <w:tc>
          <w:tcPr>
            <w:tcW w:w="1728"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60</w:t>
            </w:r>
          </w:p>
        </w:tc>
        <w:tc>
          <w:tcPr>
            <w:tcW w:w="1624" w:type="dxa"/>
            <w:tcBorders>
              <w:tl2br w:val="nil"/>
              <w:tr2bl w:val="nil"/>
            </w:tcBorders>
            <w:shd w:val="clear" w:color="auto" w:fill="92D050"/>
            <w:vAlign w:val="center"/>
          </w:tcPr>
          <w:p>
            <w:pPr>
              <w:ind w:left="0" w:leftChars="0" w:right="0" w:rightChars="0"/>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65</w:t>
            </w:r>
          </w:p>
        </w:tc>
        <w:tc>
          <w:tcPr>
            <w:tcW w:w="1624" w:type="dxa"/>
            <w:gridSpan w:val="2"/>
            <w:tcBorders>
              <w:tl2br w:val="nil"/>
              <w:tr2bl w:val="nil"/>
            </w:tcBorders>
            <w:shd w:val="clear" w:color="auto" w:fill="auto"/>
            <w:vAlign w:val="center"/>
          </w:tcPr>
          <w:p>
            <w:pPr>
              <w:ind w:left="0" w:leftChars="0" w:right="0" w:rightChars="0"/>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004"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夜间</w:t>
            </w:r>
          </w:p>
        </w:tc>
        <w:tc>
          <w:tcPr>
            <w:tcW w:w="1087"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00"/>
                <w:sz w:val="21"/>
                <w:szCs w:val="21"/>
              </w:rPr>
              <w:t>dB(A)</w:t>
            </w:r>
          </w:p>
        </w:tc>
        <w:tc>
          <w:tcPr>
            <w:tcW w:w="146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45</w:t>
            </w:r>
          </w:p>
        </w:tc>
        <w:tc>
          <w:tcPr>
            <w:tcW w:w="1728"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w:t>
            </w:r>
          </w:p>
        </w:tc>
        <w:tc>
          <w:tcPr>
            <w:tcW w:w="1624" w:type="dxa"/>
            <w:tcBorders>
              <w:tl2br w:val="nil"/>
              <w:tr2bl w:val="nil"/>
            </w:tcBorders>
            <w:shd w:val="clear" w:color="auto" w:fill="92D050"/>
            <w:vAlign w:val="center"/>
          </w:tcPr>
          <w:p>
            <w:pPr>
              <w:ind w:left="0" w:leftChars="0" w:right="0" w:rightChars="0"/>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55</w:t>
            </w:r>
          </w:p>
        </w:tc>
        <w:tc>
          <w:tcPr>
            <w:tcW w:w="1624" w:type="dxa"/>
            <w:gridSpan w:val="2"/>
            <w:tcBorders>
              <w:tl2br w:val="nil"/>
              <w:tr2bl w:val="nil"/>
            </w:tcBorders>
            <w:shd w:val="clear" w:color="auto" w:fill="auto"/>
            <w:vAlign w:val="center"/>
          </w:tcPr>
          <w:p>
            <w:pPr>
              <w:ind w:left="0" w:leftChars="0" w:right="0" w:rightChars="0"/>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55</w:t>
            </w:r>
          </w:p>
        </w:tc>
      </w:tr>
    </w:tbl>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textAlignment w:val="auto"/>
        <w:outlineLvl w:val="9"/>
        <w:rPr>
          <w:rFonts w:hint="eastAsia" w:asciiTheme="minorEastAsia" w:hAnsiTheme="minorEastAsia" w:eastAsiaTheme="minorEastAsia" w:cstheme="minorEastAsia"/>
          <w:lang w:val="en-US" w:eastAsia="zh-CN"/>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textAlignment w:val="auto"/>
        <w:outlineLvl w:val="9"/>
        <w:rPr>
          <w:rFonts w:hint="eastAsia" w:asciiTheme="minorEastAsia" w:hAnsiTheme="minorEastAsia" w:eastAsiaTheme="minorEastAsia" w:cstheme="minorEastAsia"/>
          <w:lang w:val="en-US" w:eastAsia="zh-CN"/>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textAlignment w:val="auto"/>
        <w:outlineLvl w:val="9"/>
        <w:rPr>
          <w:rFonts w:hint="eastAsia" w:asciiTheme="minorEastAsia" w:hAnsiTheme="minorEastAsia" w:eastAsiaTheme="minorEastAsia" w:cstheme="minorEastAsia"/>
          <w:lang w:val="en-US" w:eastAsia="zh-CN"/>
        </w:rPr>
      </w:pPr>
      <w:bookmarkStart w:id="100" w:name="_Toc7014"/>
      <w:bookmarkStart w:id="101" w:name="_Toc20188"/>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textAlignment w:val="auto"/>
        <w:rPr>
          <w:rFonts w:hint="eastAsia" w:asciiTheme="minorEastAsia" w:hAnsiTheme="minorEastAsia" w:eastAsiaTheme="minorEastAsia" w:cstheme="minorEastAsia"/>
          <w:lang w:val="en-US" w:eastAsia="zh-CN"/>
        </w:rPr>
      </w:pPr>
      <w:bookmarkStart w:id="102" w:name="_Toc13089"/>
      <w:r>
        <w:rPr>
          <w:rFonts w:hint="eastAsia" w:asciiTheme="minorEastAsia" w:hAnsiTheme="minorEastAsia" w:eastAsiaTheme="minorEastAsia" w:cstheme="minorEastAsia"/>
          <w:lang w:val="en-US" w:eastAsia="zh-CN"/>
        </w:rPr>
        <w:t>六、验收监测内容</w:t>
      </w:r>
      <w:bookmarkEnd w:id="100"/>
      <w:bookmarkEnd w:id="101"/>
      <w:bookmarkEnd w:id="102"/>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leftChars="0" w:right="0" w:rightChars="0"/>
        <w:textAlignment w:val="auto"/>
        <w:rPr>
          <w:rFonts w:hint="eastAsia" w:asciiTheme="minorEastAsia" w:hAnsiTheme="minorEastAsia" w:eastAsiaTheme="minorEastAsia" w:cstheme="minorEastAsia"/>
          <w:sz w:val="24"/>
          <w:szCs w:val="24"/>
          <w:lang w:val="en-US" w:eastAsia="zh-CN"/>
        </w:rPr>
      </w:pPr>
      <w:bookmarkStart w:id="103" w:name="_Toc5255"/>
      <w:bookmarkStart w:id="104" w:name="_Toc2129"/>
      <w:r>
        <w:rPr>
          <w:rFonts w:hint="eastAsia" w:asciiTheme="minorEastAsia" w:hAnsiTheme="minorEastAsia" w:eastAsiaTheme="minorEastAsia" w:cstheme="minorEastAsia"/>
          <w:sz w:val="24"/>
          <w:szCs w:val="24"/>
          <w:lang w:val="en-US" w:eastAsia="zh-CN"/>
        </w:rPr>
        <w:t>6.1 验收监测点位图</w:t>
      </w:r>
      <w:bookmarkEnd w:id="103"/>
      <w:bookmarkEnd w:id="104"/>
    </w:p>
    <w:p>
      <w:pPr>
        <w:numPr>
          <w:ilvl w:val="0"/>
          <w:numId w:val="0"/>
        </w:numPr>
        <w:ind w:leftChars="0" w:right="0" w:rightChars="0"/>
        <w:jc w:val="cente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图6-1 验收监测点位图</w:t>
      </w:r>
    </w:p>
    <w:p>
      <w:pPr>
        <w:keepNext w:val="0"/>
        <w:keepLines w:val="0"/>
        <w:widowControl/>
        <w:suppressLineNumbers w:val="0"/>
        <w:jc w:val="left"/>
        <w:rPr>
          <w:rFonts w:ascii="宋体" w:hAnsi="宋体" w:eastAsia="宋体" w:cs="宋体"/>
          <w:kern w:val="0"/>
          <w:sz w:val="24"/>
          <w:szCs w:val="24"/>
          <w:lang w:val="en-US" w:eastAsia="zh-CN" w:bidi="ar"/>
        </w:rPr>
      </w:pPr>
      <w:bookmarkStart w:id="105" w:name="_Toc12603"/>
      <w:bookmarkStart w:id="106" w:name="_Toc10991"/>
      <w:r>
        <w:drawing>
          <wp:inline distT="0" distB="0" distL="114300" distR="114300">
            <wp:extent cx="5790565" cy="3833495"/>
            <wp:effectExtent l="0" t="0" r="635" b="14605"/>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pic:cNvPicPr>
                      <a:picLocks noChangeAspect="1"/>
                    </pic:cNvPicPr>
                  </pic:nvPicPr>
                  <pic:blipFill>
                    <a:blip r:embed="rId20"/>
                    <a:srcRect l="23640" t="25415" r="28658" b="21170"/>
                    <a:stretch>
                      <a:fillRect/>
                    </a:stretch>
                  </pic:blipFill>
                  <pic:spPr>
                    <a:xfrm>
                      <a:off x="0" y="0"/>
                      <a:ext cx="5790565" cy="3833495"/>
                    </a:xfrm>
                    <a:prstGeom prst="rect">
                      <a:avLst/>
                    </a:prstGeom>
                    <a:noFill/>
                    <a:ln w="9525">
                      <a:noFill/>
                    </a:ln>
                  </pic:spPr>
                </pic:pic>
              </a:graphicData>
            </a:graphic>
          </wp:inline>
        </w:drawing>
      </w:r>
    </w:p>
    <w:p>
      <w:pPr>
        <w:keepNext w:val="0"/>
        <w:keepLines w:val="0"/>
        <w:widowControl/>
        <w:suppressLineNumbers w:val="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bCs/>
          <w:lang w:val="en-US" w:eastAsia="zh-CN"/>
        </w:rPr>
        <w:t>6.2 废气监测点位及监测内容</w:t>
      </w:r>
      <w:bookmarkEnd w:id="105"/>
      <w:bookmarkEnd w:id="106"/>
    </w:p>
    <w:p>
      <w:pPr>
        <w:keepNext w:val="0"/>
        <w:keepLines w:val="0"/>
        <w:pageBreakBefore w:val="0"/>
        <w:widowControl w:val="0"/>
        <w:kinsoku/>
        <w:wordWrap/>
        <w:overflowPunct/>
        <w:topLinePunct w:val="0"/>
        <w:autoSpaceDE w:val="0"/>
        <w:autoSpaceDN w:val="0"/>
        <w:bidi w:val="0"/>
        <w:adjustRightInd/>
        <w:snapToGrid/>
        <w:spacing w:before="0" w:after="0" w:line="360" w:lineRule="auto"/>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废气</w:t>
      </w:r>
      <w:r>
        <w:rPr>
          <w:rFonts w:hint="eastAsia" w:asciiTheme="minorEastAsia" w:hAnsiTheme="minorEastAsia" w:eastAsiaTheme="minorEastAsia" w:cstheme="minorEastAsia"/>
        </w:rPr>
        <w:t>污染</w:t>
      </w:r>
      <w:r>
        <w:rPr>
          <w:rFonts w:hint="eastAsia" w:asciiTheme="minorEastAsia" w:hAnsiTheme="minorEastAsia" w:eastAsiaTheme="minorEastAsia" w:cstheme="minorEastAsia"/>
          <w:lang w:eastAsia="zh-CN"/>
        </w:rPr>
        <w:t>源主要监测因子及监测频次情况见表</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w:t>
      </w:r>
    </w:p>
    <w:p>
      <w:pPr>
        <w:keepNext w:val="0"/>
        <w:keepLines w:val="0"/>
        <w:pageBreakBefore w:val="0"/>
        <w:widowControl/>
        <w:kinsoku/>
        <w:wordWrap/>
        <w:overflowPunct/>
        <w:topLinePunct w:val="0"/>
        <w:autoSpaceDE/>
        <w:autoSpaceDN/>
        <w:bidi w:val="0"/>
        <w:adjustRightInd/>
        <w:snapToGrid/>
        <w:spacing w:before="0" w:after="0"/>
        <w:jc w:val="center"/>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表</w:t>
      </w:r>
      <w:r>
        <w:rPr>
          <w:rFonts w:hint="eastAsia" w:asciiTheme="minorEastAsia" w:hAnsiTheme="minorEastAsia" w:eastAsiaTheme="minorEastAsia" w:cstheme="minorEastAsia"/>
          <w:b/>
          <w:bCs/>
          <w:lang w:val="en-US" w:eastAsia="zh-CN"/>
        </w:rPr>
        <w:t>6-1</w:t>
      </w:r>
      <w:r>
        <w:rPr>
          <w:rFonts w:hint="eastAsia" w:asciiTheme="minorEastAsia" w:hAnsiTheme="minorEastAsia" w:eastAsiaTheme="minorEastAsia" w:cstheme="minorEastAsia"/>
          <w:b/>
          <w:bCs/>
        </w:rPr>
        <w:t xml:space="preserve"> 废气监测内容</w:t>
      </w:r>
    </w:p>
    <w:tbl>
      <w:tblPr>
        <w:tblStyle w:val="16"/>
        <w:tblW w:w="8770" w:type="dxa"/>
        <w:tblInd w:w="89"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1754"/>
        <w:gridCol w:w="1235"/>
        <w:gridCol w:w="2114"/>
        <w:gridCol w:w="1096"/>
        <w:gridCol w:w="127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296"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污染源设备</w:t>
            </w:r>
          </w:p>
        </w:tc>
        <w:tc>
          <w:tcPr>
            <w:tcW w:w="1754"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监测点位</w:t>
            </w:r>
          </w:p>
        </w:tc>
        <w:tc>
          <w:tcPr>
            <w:tcW w:w="1235"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监测因子</w:t>
            </w:r>
          </w:p>
        </w:tc>
        <w:tc>
          <w:tcPr>
            <w:tcW w:w="2114"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监测频次</w:t>
            </w:r>
          </w:p>
        </w:tc>
        <w:tc>
          <w:tcPr>
            <w:tcW w:w="1096"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监测点数（个）</w:t>
            </w:r>
          </w:p>
        </w:tc>
        <w:tc>
          <w:tcPr>
            <w:tcW w:w="1275" w:type="dxa"/>
            <w:vAlign w:val="center"/>
          </w:tcPr>
          <w:p>
            <w:pPr>
              <w:pStyle w:val="2"/>
              <w:bidi w:val="0"/>
              <w:jc w:val="center"/>
              <w:rPr>
                <w:rFonts w:hint="eastAsia" w:asciiTheme="minorEastAsia" w:hAnsiTheme="minorEastAsia" w:eastAsiaTheme="minorEastAsia" w:cstheme="minorEastAsia"/>
                <w:sz w:val="21"/>
                <w:szCs w:val="21"/>
                <w:lang w:eastAsia="zh-CN"/>
              </w:rPr>
            </w:pPr>
            <w:bookmarkStart w:id="107" w:name="_Toc13238"/>
            <w:bookmarkStart w:id="108" w:name="_Toc21885"/>
            <w:r>
              <w:rPr>
                <w:rFonts w:hint="eastAsia" w:asciiTheme="minorEastAsia" w:hAnsiTheme="minorEastAsia" w:eastAsiaTheme="minorEastAsia" w:cstheme="minorEastAsia"/>
                <w:sz w:val="21"/>
                <w:szCs w:val="21"/>
                <w:lang w:val="zh-CN" w:eastAsia="zh-CN" w:bidi="zh-CN"/>
              </w:rPr>
              <w:t>监测数量（个）</w:t>
            </w:r>
            <w:bookmarkEnd w:id="107"/>
            <w:bookmarkEnd w:id="108"/>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296"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厂界四周</w:t>
            </w:r>
          </w:p>
        </w:tc>
        <w:tc>
          <w:tcPr>
            <w:tcW w:w="1754"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厂界上风向</w:t>
            </w:r>
            <w:r>
              <w:rPr>
                <w:rFonts w:hint="eastAsia" w:asciiTheme="minorEastAsia" w:hAnsiTheme="minorEastAsia" w:eastAsiaTheme="minorEastAsia" w:cstheme="minorEastAsia"/>
                <w:sz w:val="21"/>
                <w:szCs w:val="21"/>
                <w:lang w:val="en-US" w:eastAsia="zh-CN"/>
              </w:rPr>
              <w:t>1个，下风向3个</w:t>
            </w:r>
          </w:p>
        </w:tc>
        <w:tc>
          <w:tcPr>
            <w:tcW w:w="1235"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颗粒物</w:t>
            </w:r>
          </w:p>
        </w:tc>
        <w:tc>
          <w:tcPr>
            <w:tcW w:w="2114"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3次/天，监测2天</w:t>
            </w:r>
          </w:p>
        </w:tc>
        <w:tc>
          <w:tcPr>
            <w:tcW w:w="1096"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w:t>
            </w:r>
          </w:p>
        </w:tc>
        <w:tc>
          <w:tcPr>
            <w:tcW w:w="1275"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296"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sz w:val="21"/>
                <w:szCs w:val="21"/>
                <w:highlight w:val="red"/>
                <w:lang w:val="en-US" w:eastAsia="zh-CN"/>
              </w:rPr>
            </w:pPr>
            <w:r>
              <w:rPr>
                <w:rFonts w:hint="eastAsia" w:asciiTheme="minorEastAsia" w:hAnsiTheme="minorEastAsia" w:eastAsiaTheme="minorEastAsia" w:cstheme="minorEastAsia"/>
                <w:sz w:val="21"/>
                <w:szCs w:val="21"/>
                <w:lang w:eastAsia="zh-CN"/>
              </w:rPr>
              <w:t>厂界四周</w:t>
            </w:r>
          </w:p>
        </w:tc>
        <w:tc>
          <w:tcPr>
            <w:tcW w:w="1754"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highlight w:val="red"/>
                <w:lang w:val="en-US" w:eastAsia="zh-CN"/>
              </w:rPr>
            </w:pPr>
            <w:r>
              <w:rPr>
                <w:rFonts w:hint="eastAsia" w:asciiTheme="minorEastAsia" w:hAnsiTheme="minorEastAsia" w:eastAsiaTheme="minorEastAsia" w:cstheme="minorEastAsia"/>
                <w:sz w:val="21"/>
                <w:szCs w:val="21"/>
                <w:lang w:eastAsia="zh-CN"/>
              </w:rPr>
              <w:t>厂界上风向</w:t>
            </w:r>
            <w:r>
              <w:rPr>
                <w:rFonts w:hint="eastAsia" w:asciiTheme="minorEastAsia" w:hAnsiTheme="minorEastAsia" w:eastAsiaTheme="minorEastAsia" w:cstheme="minorEastAsia"/>
                <w:sz w:val="21"/>
                <w:szCs w:val="21"/>
                <w:lang w:val="en-US" w:eastAsia="zh-CN"/>
              </w:rPr>
              <w:t>1个，下风向3个</w:t>
            </w:r>
          </w:p>
        </w:tc>
        <w:tc>
          <w:tcPr>
            <w:tcW w:w="1235"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臭气浓度</w:t>
            </w:r>
          </w:p>
        </w:tc>
        <w:tc>
          <w:tcPr>
            <w:tcW w:w="2114"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3次/天，监测2天</w:t>
            </w:r>
          </w:p>
        </w:tc>
        <w:tc>
          <w:tcPr>
            <w:tcW w:w="1096"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4</w:t>
            </w:r>
          </w:p>
        </w:tc>
        <w:tc>
          <w:tcPr>
            <w:tcW w:w="1275"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24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296"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除尘设备</w:t>
            </w:r>
          </w:p>
        </w:tc>
        <w:tc>
          <w:tcPr>
            <w:tcW w:w="1754"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21"/>
                <w:szCs w:val="21"/>
                <w:lang w:val="zh-CN" w:eastAsia="zh-CN" w:bidi="zh-CN"/>
              </w:rPr>
            </w:pPr>
            <w:r>
              <w:rPr>
                <w:rFonts w:hint="eastAsia" w:asciiTheme="minorEastAsia" w:hAnsiTheme="minorEastAsia" w:eastAsiaTheme="minorEastAsia" w:cstheme="minorEastAsia"/>
                <w:b w:val="0"/>
                <w:bCs w:val="0"/>
                <w:color w:val="000000"/>
                <w:sz w:val="21"/>
                <w:szCs w:val="21"/>
                <w:lang w:eastAsia="zh-CN"/>
              </w:rPr>
              <w:t>三号厂房西侧排气筒</w:t>
            </w:r>
          </w:p>
        </w:tc>
        <w:tc>
          <w:tcPr>
            <w:tcW w:w="1235"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lang w:eastAsia="zh-CN"/>
              </w:rPr>
              <w:t>颗粒物</w:t>
            </w:r>
          </w:p>
        </w:tc>
        <w:tc>
          <w:tcPr>
            <w:tcW w:w="2114"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3次/天，监测2天</w:t>
            </w:r>
          </w:p>
        </w:tc>
        <w:tc>
          <w:tcPr>
            <w:tcW w:w="1096"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1</w:t>
            </w:r>
          </w:p>
        </w:tc>
        <w:tc>
          <w:tcPr>
            <w:tcW w:w="1275"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296"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val="en-US" w:eastAsia="zh-CN"/>
              </w:rPr>
              <w:t>除尘设备</w:t>
            </w:r>
          </w:p>
        </w:tc>
        <w:tc>
          <w:tcPr>
            <w:tcW w:w="1754"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val="en-US" w:eastAsia="zh-CN"/>
              </w:rPr>
              <w:t>六</w:t>
            </w:r>
            <w:r>
              <w:rPr>
                <w:rFonts w:hint="eastAsia" w:asciiTheme="minorEastAsia" w:hAnsiTheme="minorEastAsia" w:eastAsiaTheme="minorEastAsia" w:cstheme="minorEastAsia"/>
                <w:b w:val="0"/>
                <w:bCs w:val="0"/>
                <w:color w:val="auto"/>
                <w:sz w:val="21"/>
                <w:szCs w:val="21"/>
                <w:highlight w:val="none"/>
                <w:lang w:eastAsia="zh-CN"/>
              </w:rPr>
              <w:t>号厂房西侧排气筒</w:t>
            </w:r>
          </w:p>
        </w:tc>
        <w:tc>
          <w:tcPr>
            <w:tcW w:w="1235"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lang w:eastAsia="zh-CN"/>
              </w:rPr>
              <w:t>颗粒物</w:t>
            </w:r>
          </w:p>
        </w:tc>
        <w:tc>
          <w:tcPr>
            <w:tcW w:w="2114"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3次/天，监测2天</w:t>
            </w:r>
          </w:p>
        </w:tc>
        <w:tc>
          <w:tcPr>
            <w:tcW w:w="1096"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1</w:t>
            </w:r>
          </w:p>
        </w:tc>
        <w:tc>
          <w:tcPr>
            <w:tcW w:w="1275"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296"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val="en-US" w:eastAsia="zh-CN"/>
              </w:rPr>
              <w:t>除尘设备</w:t>
            </w:r>
          </w:p>
        </w:tc>
        <w:tc>
          <w:tcPr>
            <w:tcW w:w="1754"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val="en-US" w:eastAsia="zh-CN"/>
              </w:rPr>
              <w:t>六</w:t>
            </w:r>
            <w:r>
              <w:rPr>
                <w:rFonts w:hint="eastAsia" w:asciiTheme="minorEastAsia" w:hAnsiTheme="minorEastAsia" w:eastAsiaTheme="minorEastAsia" w:cstheme="minorEastAsia"/>
                <w:b w:val="0"/>
                <w:bCs w:val="0"/>
                <w:color w:val="auto"/>
                <w:sz w:val="21"/>
                <w:szCs w:val="21"/>
                <w:highlight w:val="none"/>
                <w:lang w:eastAsia="zh-CN"/>
              </w:rPr>
              <w:t>号厂房</w:t>
            </w:r>
            <w:r>
              <w:rPr>
                <w:rFonts w:hint="eastAsia" w:asciiTheme="minorEastAsia" w:hAnsiTheme="minorEastAsia" w:eastAsiaTheme="minorEastAsia" w:cstheme="minorEastAsia"/>
                <w:b w:val="0"/>
                <w:bCs w:val="0"/>
                <w:color w:val="auto"/>
                <w:sz w:val="21"/>
                <w:szCs w:val="21"/>
                <w:highlight w:val="none"/>
                <w:lang w:val="en-US" w:eastAsia="zh-CN"/>
              </w:rPr>
              <w:t>东</w:t>
            </w:r>
            <w:r>
              <w:rPr>
                <w:rFonts w:hint="eastAsia" w:asciiTheme="minorEastAsia" w:hAnsiTheme="minorEastAsia" w:eastAsiaTheme="minorEastAsia" w:cstheme="minorEastAsia"/>
                <w:b w:val="0"/>
                <w:bCs w:val="0"/>
                <w:color w:val="auto"/>
                <w:sz w:val="21"/>
                <w:szCs w:val="21"/>
                <w:highlight w:val="none"/>
                <w:lang w:eastAsia="zh-CN"/>
              </w:rPr>
              <w:t>侧排气筒</w:t>
            </w:r>
          </w:p>
        </w:tc>
        <w:tc>
          <w:tcPr>
            <w:tcW w:w="1235"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lang w:eastAsia="zh-CN"/>
              </w:rPr>
              <w:t>颗粒物</w:t>
            </w:r>
          </w:p>
        </w:tc>
        <w:tc>
          <w:tcPr>
            <w:tcW w:w="2114"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3次/天，监测2天</w:t>
            </w:r>
          </w:p>
        </w:tc>
        <w:tc>
          <w:tcPr>
            <w:tcW w:w="1096"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1</w:t>
            </w:r>
          </w:p>
        </w:tc>
        <w:tc>
          <w:tcPr>
            <w:tcW w:w="1275"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6</w:t>
            </w:r>
          </w:p>
        </w:tc>
      </w:tr>
    </w:tbl>
    <w:p>
      <w:pPr>
        <w:pStyle w:val="2"/>
        <w:keepNext w:val="0"/>
        <w:keepLines w:val="0"/>
        <w:pageBreakBefore w:val="0"/>
        <w:widowControl w:val="0"/>
        <w:kinsoku/>
        <w:wordWrap/>
        <w:overflowPunct/>
        <w:topLinePunct w:val="0"/>
        <w:autoSpaceDE w:val="0"/>
        <w:autoSpaceDN w:val="0"/>
        <w:bidi w:val="0"/>
        <w:adjustRightInd/>
        <w:snapToGrid/>
        <w:spacing w:before="0" w:after="0"/>
        <w:ind w:left="0" w:leftChars="0" w:firstLine="0" w:firstLineChars="0"/>
        <w:textAlignment w:val="auto"/>
        <w:outlineLvl w:val="9"/>
        <w:rPr>
          <w:rFonts w:hint="eastAsia" w:asciiTheme="minorEastAsia" w:hAnsiTheme="minorEastAsia" w:eastAsiaTheme="minorEastAsia" w:cstheme="minorEastAsia"/>
          <w:b/>
          <w:bCs/>
          <w:color w:val="auto"/>
          <w:sz w:val="24"/>
          <w:szCs w:val="24"/>
          <w:lang w:val="en-US" w:eastAsia="zh-CN"/>
        </w:rPr>
      </w:pPr>
      <w:bookmarkStart w:id="109" w:name="_Toc20624"/>
    </w:p>
    <w:p>
      <w:pPr>
        <w:pStyle w:val="2"/>
        <w:keepNext w:val="0"/>
        <w:keepLines w:val="0"/>
        <w:pageBreakBefore w:val="0"/>
        <w:widowControl w:val="0"/>
        <w:kinsoku/>
        <w:wordWrap/>
        <w:overflowPunct/>
        <w:topLinePunct w:val="0"/>
        <w:autoSpaceDE w:val="0"/>
        <w:autoSpaceDN w:val="0"/>
        <w:bidi w:val="0"/>
        <w:adjustRightInd/>
        <w:snapToGrid/>
        <w:spacing w:before="0" w:after="0"/>
        <w:ind w:left="0" w:leftChars="0" w:firstLine="0" w:firstLineChars="0"/>
        <w:textAlignment w:val="auto"/>
        <w:outlineLvl w:val="1"/>
        <w:rPr>
          <w:rFonts w:hint="eastAsia" w:asciiTheme="minorEastAsia" w:hAnsiTheme="minorEastAsia" w:eastAsiaTheme="minorEastAsia" w:cstheme="minorEastAsia"/>
          <w:b/>
          <w:bCs/>
          <w:lang w:val="en-US" w:eastAsia="zh-CN"/>
        </w:rPr>
      </w:pPr>
      <w:bookmarkStart w:id="110" w:name="_Toc16153"/>
      <w:r>
        <w:rPr>
          <w:rFonts w:hint="eastAsia" w:asciiTheme="minorEastAsia" w:hAnsiTheme="minorEastAsia" w:eastAsiaTheme="minorEastAsia" w:cstheme="minorEastAsia"/>
          <w:b/>
          <w:bCs/>
          <w:sz w:val="24"/>
          <w:szCs w:val="24"/>
          <w:lang w:val="en-US" w:eastAsia="zh-CN"/>
        </w:rPr>
        <w:t xml:space="preserve">6.3 </w:t>
      </w:r>
      <w:bookmarkEnd w:id="109"/>
      <w:r>
        <w:rPr>
          <w:rFonts w:hint="eastAsia" w:asciiTheme="minorEastAsia" w:hAnsiTheme="minorEastAsia" w:eastAsiaTheme="minorEastAsia" w:cstheme="minorEastAsia"/>
          <w:b/>
          <w:bCs/>
          <w:lang w:val="en-US" w:eastAsia="zh-CN"/>
        </w:rPr>
        <w:t>噪声监测点位及内容</w:t>
      </w:r>
      <w:bookmarkEnd w:id="110"/>
    </w:p>
    <w:p>
      <w:pPr>
        <w:keepNext w:val="0"/>
        <w:keepLines w:val="0"/>
        <w:pageBreakBefore w:val="0"/>
        <w:widowControl/>
        <w:kinsoku/>
        <w:wordWrap/>
        <w:overflowPunct/>
        <w:topLinePunct w:val="0"/>
        <w:autoSpaceDE/>
        <w:autoSpaceDN/>
        <w:bidi w:val="0"/>
        <w:adjustRightInd/>
        <w:snapToGrid/>
        <w:spacing w:before="0" w:after="0"/>
        <w:textAlignment w:val="auto"/>
        <w:outlineLvl w:val="9"/>
        <w:rPr>
          <w:rFonts w:hint="eastAsia" w:asciiTheme="minorEastAsia" w:hAnsiTheme="minorEastAsia" w:eastAsiaTheme="minorEastAsia" w:cstheme="minorEastAsia"/>
          <w:b/>
          <w:bCs/>
        </w:rPr>
      </w:pPr>
      <w:r>
        <w:rPr>
          <w:rFonts w:hint="eastAsia" w:asciiTheme="minorEastAsia" w:hAnsiTheme="minorEastAsia" w:eastAsiaTheme="minorEastAsia" w:cstheme="minorEastAsia"/>
        </w:rPr>
        <w:t>根据</w:t>
      </w:r>
      <w:r>
        <w:rPr>
          <w:rFonts w:hint="eastAsia" w:asciiTheme="minorEastAsia" w:hAnsiTheme="minorEastAsia" w:eastAsiaTheme="minorEastAsia" w:cstheme="minorEastAsia"/>
          <w:lang w:eastAsia="zh-CN"/>
        </w:rPr>
        <w:t>项目区四周噪声排放</w:t>
      </w:r>
      <w:r>
        <w:rPr>
          <w:rFonts w:hint="eastAsia" w:asciiTheme="minorEastAsia" w:hAnsiTheme="minorEastAsia" w:eastAsiaTheme="minorEastAsia" w:cstheme="minorEastAsia"/>
        </w:rPr>
        <w:t>环境</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噪声监测</w:t>
      </w:r>
      <w:r>
        <w:rPr>
          <w:rFonts w:hint="eastAsia" w:asciiTheme="minorEastAsia" w:hAnsiTheme="minorEastAsia" w:eastAsiaTheme="minorEastAsia" w:cstheme="minorEastAsia"/>
          <w:lang w:val="en-US" w:eastAsia="zh-CN"/>
        </w:rPr>
        <w:t>点位及</w:t>
      </w:r>
      <w:r>
        <w:rPr>
          <w:rFonts w:hint="eastAsia" w:asciiTheme="minorEastAsia" w:hAnsiTheme="minorEastAsia" w:eastAsiaTheme="minorEastAsia" w:cstheme="minorEastAsia"/>
        </w:rPr>
        <w:t>内容见表</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2。</w:t>
      </w:r>
    </w:p>
    <w:p>
      <w:pPr>
        <w:keepNext w:val="0"/>
        <w:keepLines w:val="0"/>
        <w:pageBreakBefore w:val="0"/>
        <w:widowControl w:val="0"/>
        <w:kinsoku/>
        <w:wordWrap/>
        <w:overflowPunct/>
        <w:topLinePunct w:val="0"/>
        <w:autoSpaceDE w:val="0"/>
        <w:autoSpaceDN w:val="0"/>
        <w:bidi w:val="0"/>
        <w:adjustRightInd/>
        <w:snapToGrid/>
        <w:spacing w:before="0" w:after="0"/>
        <w:jc w:val="center"/>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表</w:t>
      </w:r>
      <w:r>
        <w:rPr>
          <w:rFonts w:hint="eastAsia" w:asciiTheme="minorEastAsia" w:hAnsiTheme="minorEastAsia" w:eastAsiaTheme="minorEastAsia" w:cstheme="minorEastAsia"/>
          <w:b/>
          <w:bCs/>
          <w:lang w:val="en-US" w:eastAsia="zh-CN"/>
        </w:rPr>
        <w:t xml:space="preserve">6-2 </w:t>
      </w:r>
      <w:r>
        <w:rPr>
          <w:rFonts w:hint="eastAsia" w:asciiTheme="minorEastAsia" w:hAnsiTheme="minorEastAsia" w:eastAsiaTheme="minorEastAsia" w:cstheme="minorEastAsia"/>
          <w:b/>
          <w:bCs/>
          <w:lang w:eastAsia="zh-CN"/>
        </w:rPr>
        <w:t>厂界环境噪声</w:t>
      </w:r>
      <w:r>
        <w:rPr>
          <w:rFonts w:hint="eastAsia" w:asciiTheme="minorEastAsia" w:hAnsiTheme="minorEastAsia" w:eastAsiaTheme="minorEastAsia" w:cstheme="minorEastAsia"/>
          <w:b/>
          <w:bCs/>
        </w:rPr>
        <w:t>监测内容</w:t>
      </w:r>
    </w:p>
    <w:tbl>
      <w:tblPr>
        <w:tblStyle w:val="16"/>
        <w:tblW w:w="8440" w:type="dxa"/>
        <w:tblInd w:w="154" w:type="dxa"/>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
      <w:tblGrid>
        <w:gridCol w:w="1810"/>
        <w:gridCol w:w="1241"/>
        <w:gridCol w:w="1631"/>
        <w:gridCol w:w="2019"/>
        <w:gridCol w:w="1739"/>
      </w:tblGrid>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662" w:hRule="atLeast"/>
        </w:trPr>
        <w:tc>
          <w:tcPr>
            <w:tcW w:w="181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污染源</w:t>
            </w:r>
            <w:r>
              <w:rPr>
                <w:rFonts w:hint="eastAsia" w:asciiTheme="minorEastAsia" w:hAnsiTheme="minorEastAsia" w:eastAsiaTheme="minorEastAsia" w:cstheme="minorEastAsia"/>
                <w:sz w:val="21"/>
                <w:szCs w:val="21"/>
                <w:lang w:eastAsia="zh-CN"/>
              </w:rPr>
              <w:t>名称</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监测点位</w:t>
            </w:r>
          </w:p>
        </w:tc>
        <w:tc>
          <w:tcPr>
            <w:tcW w:w="1631"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监测频次</w:t>
            </w:r>
          </w:p>
        </w:tc>
        <w:tc>
          <w:tcPr>
            <w:tcW w:w="2019"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监测点位（个）</w:t>
            </w:r>
          </w:p>
        </w:tc>
        <w:tc>
          <w:tcPr>
            <w:tcW w:w="1739"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监测数量（个）</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trHeight w:val="610" w:hRule="atLeast"/>
        </w:trPr>
        <w:tc>
          <w:tcPr>
            <w:tcW w:w="181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厂界环境噪声</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厂界四周</w:t>
            </w:r>
          </w:p>
        </w:tc>
        <w:tc>
          <w:tcPr>
            <w:tcW w:w="1631"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昼夜各1次</w:t>
            </w:r>
            <w:r>
              <w:rPr>
                <w:rFonts w:hint="eastAsia" w:asciiTheme="minorEastAsia" w:hAnsiTheme="minorEastAsia" w:eastAsiaTheme="minorEastAsia" w:cstheme="minorEastAsia"/>
                <w:sz w:val="21"/>
                <w:szCs w:val="21"/>
                <w:lang w:eastAsia="zh-CN"/>
              </w:rPr>
              <w:t>，监测</w:t>
            </w:r>
            <w:r>
              <w:rPr>
                <w:rFonts w:hint="eastAsia" w:asciiTheme="minorEastAsia" w:hAnsiTheme="minorEastAsia" w:eastAsiaTheme="minorEastAsia" w:cstheme="minorEastAsia"/>
                <w:sz w:val="21"/>
                <w:szCs w:val="21"/>
                <w:lang w:val="en-US" w:eastAsia="zh-CN"/>
              </w:rPr>
              <w:t>1天</w:t>
            </w:r>
          </w:p>
        </w:tc>
        <w:tc>
          <w:tcPr>
            <w:tcW w:w="2019"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w:t>
            </w:r>
          </w:p>
        </w:tc>
        <w:tc>
          <w:tcPr>
            <w:tcW w:w="1739"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p>
        </w:tc>
      </w:tr>
    </w:tbl>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textAlignment w:val="auto"/>
        <w:outlineLvl w:val="9"/>
        <w:rPr>
          <w:rFonts w:hint="eastAsia" w:asciiTheme="minorEastAsia" w:hAnsiTheme="minorEastAsia" w:eastAsiaTheme="minorEastAsia" w:cstheme="minorEastAsia"/>
          <w:color w:val="0000FF"/>
          <w:lang w:val="en-US" w:eastAsia="zh-CN"/>
        </w:rPr>
      </w:pPr>
      <w:bookmarkStart w:id="111" w:name="_Toc9002"/>
      <w:bookmarkStart w:id="112" w:name="_Toc3133"/>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textAlignment w:val="auto"/>
        <w:outlineLvl w:val="9"/>
        <w:rPr>
          <w:rFonts w:hint="eastAsia" w:asciiTheme="minorEastAsia" w:hAnsiTheme="minorEastAsia" w:eastAsiaTheme="minorEastAsia" w:cstheme="minorEastAsia"/>
          <w:color w:val="0000FF"/>
          <w:lang w:val="en-US" w:eastAsia="zh-CN"/>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textAlignment w:val="auto"/>
        <w:outlineLvl w:val="9"/>
        <w:rPr>
          <w:rFonts w:hint="eastAsia" w:asciiTheme="minorEastAsia" w:hAnsiTheme="minorEastAsia" w:eastAsiaTheme="minorEastAsia" w:cstheme="minorEastAsia"/>
          <w:color w:val="0000FF"/>
          <w:lang w:val="en-US" w:eastAsia="zh-CN"/>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textAlignment w:val="auto"/>
        <w:outlineLvl w:val="9"/>
        <w:rPr>
          <w:rFonts w:hint="eastAsia" w:asciiTheme="minorEastAsia" w:hAnsiTheme="minorEastAsia" w:eastAsiaTheme="minorEastAsia" w:cstheme="minorEastAsia"/>
          <w:color w:val="0000FF"/>
          <w:lang w:val="en-US" w:eastAsia="zh-CN"/>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textAlignment w:val="auto"/>
        <w:outlineLvl w:val="9"/>
        <w:rPr>
          <w:rFonts w:hint="eastAsia" w:asciiTheme="minorEastAsia" w:hAnsiTheme="minorEastAsia" w:eastAsiaTheme="minorEastAsia" w:cstheme="minorEastAsia"/>
          <w:color w:val="0000FF"/>
          <w:lang w:val="en-US" w:eastAsia="zh-CN"/>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textAlignment w:val="auto"/>
        <w:outlineLvl w:val="9"/>
        <w:rPr>
          <w:rFonts w:hint="eastAsia" w:asciiTheme="minorEastAsia" w:hAnsiTheme="minorEastAsia" w:eastAsiaTheme="minorEastAsia" w:cstheme="minorEastAsia"/>
          <w:color w:val="0000FF"/>
          <w:lang w:val="en-US" w:eastAsia="zh-CN"/>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textAlignment w:val="auto"/>
        <w:outlineLvl w:val="9"/>
        <w:rPr>
          <w:rFonts w:hint="eastAsia" w:asciiTheme="minorEastAsia" w:hAnsiTheme="minorEastAsia" w:eastAsiaTheme="minorEastAsia" w:cstheme="minorEastAsia"/>
          <w:color w:val="0000FF"/>
          <w:lang w:val="en-US" w:eastAsia="zh-CN"/>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textAlignment w:val="auto"/>
        <w:outlineLvl w:val="9"/>
        <w:rPr>
          <w:rFonts w:hint="eastAsia" w:asciiTheme="minorEastAsia" w:hAnsiTheme="minorEastAsia" w:eastAsiaTheme="minorEastAsia" w:cstheme="minorEastAsia"/>
          <w:color w:val="0000FF"/>
          <w:lang w:val="en-US" w:eastAsia="zh-CN"/>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textAlignment w:val="auto"/>
        <w:outlineLvl w:val="9"/>
        <w:rPr>
          <w:rFonts w:hint="eastAsia" w:asciiTheme="minorEastAsia" w:hAnsiTheme="minorEastAsia" w:eastAsiaTheme="minorEastAsia" w:cstheme="minorEastAsia"/>
          <w:color w:val="0000FF"/>
          <w:lang w:val="en-US" w:eastAsia="zh-CN"/>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textAlignment w:val="auto"/>
        <w:outlineLvl w:val="9"/>
        <w:rPr>
          <w:rFonts w:hint="eastAsia" w:asciiTheme="minorEastAsia" w:hAnsiTheme="minorEastAsia" w:eastAsiaTheme="minorEastAsia" w:cstheme="minorEastAsia"/>
          <w:color w:val="0000FF"/>
          <w:lang w:val="en-US" w:eastAsia="zh-CN"/>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textAlignment w:val="auto"/>
        <w:outlineLvl w:val="9"/>
        <w:rPr>
          <w:rFonts w:hint="eastAsia" w:asciiTheme="minorEastAsia" w:hAnsiTheme="minorEastAsia" w:eastAsiaTheme="minorEastAsia" w:cstheme="minorEastAsia"/>
          <w:color w:val="0000FF"/>
          <w:lang w:val="en-US" w:eastAsia="zh-CN"/>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textAlignment w:val="auto"/>
        <w:outlineLvl w:val="9"/>
        <w:rPr>
          <w:rFonts w:hint="eastAsia" w:asciiTheme="minorEastAsia" w:hAnsiTheme="minorEastAsia" w:eastAsiaTheme="minorEastAsia" w:cstheme="minorEastAsia"/>
          <w:color w:val="0000FF"/>
          <w:lang w:val="en-US" w:eastAsia="zh-CN"/>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textAlignment w:val="auto"/>
        <w:outlineLvl w:val="9"/>
        <w:rPr>
          <w:rFonts w:hint="eastAsia" w:asciiTheme="minorEastAsia" w:hAnsiTheme="minorEastAsia" w:eastAsiaTheme="minorEastAsia" w:cstheme="minorEastAsia"/>
          <w:color w:val="0000FF"/>
          <w:lang w:val="en-US" w:eastAsia="zh-CN"/>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textAlignment w:val="auto"/>
        <w:outlineLvl w:val="9"/>
        <w:rPr>
          <w:rFonts w:hint="eastAsia" w:asciiTheme="minorEastAsia" w:hAnsiTheme="minorEastAsia" w:eastAsiaTheme="minorEastAsia" w:cstheme="minorEastAsia"/>
          <w:color w:val="0000FF"/>
          <w:lang w:val="en-US" w:eastAsia="zh-CN"/>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textAlignment w:val="auto"/>
        <w:outlineLvl w:val="9"/>
        <w:rPr>
          <w:rFonts w:hint="eastAsia" w:asciiTheme="minorEastAsia" w:hAnsiTheme="minorEastAsia" w:eastAsiaTheme="minorEastAsia" w:cstheme="minorEastAsia"/>
          <w:color w:val="0000FF"/>
          <w:lang w:val="en-US" w:eastAsia="zh-CN"/>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textAlignment w:val="auto"/>
        <w:outlineLvl w:val="9"/>
        <w:rPr>
          <w:rFonts w:hint="eastAsia" w:asciiTheme="minorEastAsia" w:hAnsiTheme="minorEastAsia" w:eastAsiaTheme="minorEastAsia" w:cstheme="minorEastAsia"/>
          <w:color w:val="0000FF"/>
          <w:lang w:val="en-US" w:eastAsia="zh-CN"/>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textAlignment w:val="auto"/>
        <w:outlineLvl w:val="9"/>
        <w:rPr>
          <w:rFonts w:hint="eastAsia" w:asciiTheme="minorEastAsia" w:hAnsiTheme="minorEastAsia" w:eastAsiaTheme="minorEastAsia" w:cstheme="minorEastAsia"/>
          <w:color w:val="0000FF"/>
          <w:lang w:val="en-US" w:eastAsia="zh-CN"/>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textAlignment w:val="auto"/>
        <w:outlineLvl w:val="9"/>
        <w:rPr>
          <w:rFonts w:hint="eastAsia" w:asciiTheme="minorEastAsia" w:hAnsiTheme="minorEastAsia" w:eastAsiaTheme="minorEastAsia" w:cstheme="minorEastAsia"/>
          <w:color w:val="0000FF"/>
          <w:lang w:val="en-US" w:eastAsia="zh-CN"/>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textAlignment w:val="auto"/>
        <w:outlineLvl w:val="9"/>
        <w:rPr>
          <w:rFonts w:hint="eastAsia" w:asciiTheme="minorEastAsia" w:hAnsiTheme="minorEastAsia" w:eastAsiaTheme="minorEastAsia" w:cstheme="minorEastAsia"/>
          <w:color w:val="0000FF"/>
          <w:lang w:val="en-US" w:eastAsia="zh-CN"/>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textAlignment w:val="auto"/>
        <w:outlineLvl w:val="9"/>
        <w:rPr>
          <w:rFonts w:hint="eastAsia" w:asciiTheme="minorEastAsia" w:hAnsiTheme="minorEastAsia" w:eastAsiaTheme="minorEastAsia" w:cstheme="minorEastAsia"/>
          <w:color w:val="0000FF"/>
          <w:lang w:val="en-US" w:eastAsia="zh-CN"/>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textAlignment w:val="auto"/>
        <w:rPr>
          <w:rFonts w:hint="eastAsia" w:asciiTheme="minorEastAsia" w:hAnsiTheme="minorEastAsia" w:eastAsiaTheme="minorEastAsia" w:cstheme="minorEastAsia"/>
          <w:color w:val="auto"/>
        </w:rPr>
      </w:pPr>
      <w:bookmarkStart w:id="113" w:name="_Toc13049"/>
      <w:r>
        <w:rPr>
          <w:rFonts w:hint="eastAsia" w:asciiTheme="minorEastAsia" w:hAnsiTheme="minorEastAsia" w:eastAsiaTheme="minorEastAsia" w:cstheme="minorEastAsia"/>
          <w:color w:val="auto"/>
          <w:lang w:val="en-US" w:eastAsia="zh-CN"/>
        </w:rPr>
        <w:t>七、</w:t>
      </w:r>
      <w:r>
        <w:rPr>
          <w:rFonts w:hint="eastAsia" w:asciiTheme="minorEastAsia" w:hAnsiTheme="minorEastAsia" w:eastAsiaTheme="minorEastAsia" w:cstheme="minorEastAsia"/>
          <w:color w:val="auto"/>
        </w:rPr>
        <w:t>验收监测质量保证及质量控制</w:t>
      </w:r>
      <w:bookmarkEnd w:id="111"/>
      <w:bookmarkEnd w:id="112"/>
      <w:bookmarkEnd w:id="113"/>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textAlignment w:val="auto"/>
        <w:rPr>
          <w:rFonts w:hint="eastAsia" w:asciiTheme="minorEastAsia" w:hAnsiTheme="minorEastAsia" w:eastAsiaTheme="minorEastAsia" w:cstheme="minorEastAsia"/>
          <w:sz w:val="24"/>
          <w:szCs w:val="24"/>
          <w:lang w:val="en-US" w:eastAsia="zh-CN"/>
        </w:rPr>
      </w:pPr>
      <w:bookmarkStart w:id="114" w:name="_Toc16306"/>
      <w:bookmarkStart w:id="115" w:name="_Toc3062"/>
      <w:r>
        <w:rPr>
          <w:rFonts w:hint="eastAsia" w:asciiTheme="minorEastAsia" w:hAnsiTheme="minorEastAsia" w:eastAsiaTheme="minorEastAsia" w:cstheme="minorEastAsia"/>
          <w:sz w:val="24"/>
          <w:szCs w:val="24"/>
          <w:lang w:val="en-US" w:eastAsia="zh-CN"/>
        </w:rPr>
        <w:t xml:space="preserve">7.1 </w:t>
      </w:r>
      <w:r>
        <w:rPr>
          <w:rFonts w:hint="eastAsia" w:asciiTheme="minorEastAsia" w:hAnsiTheme="minorEastAsia" w:eastAsiaTheme="minorEastAsia" w:cstheme="minorEastAsia"/>
          <w:sz w:val="24"/>
          <w:szCs w:val="24"/>
        </w:rPr>
        <w:t>验收监测</w:t>
      </w:r>
      <w:r>
        <w:rPr>
          <w:rFonts w:hint="eastAsia" w:asciiTheme="minorEastAsia" w:hAnsiTheme="minorEastAsia" w:eastAsiaTheme="minorEastAsia" w:cstheme="minorEastAsia"/>
          <w:sz w:val="24"/>
          <w:szCs w:val="24"/>
          <w:lang w:val="en-US" w:eastAsia="zh-CN"/>
        </w:rPr>
        <w:t>分析方法与监测仪器</w:t>
      </w:r>
      <w:bookmarkEnd w:id="114"/>
      <w:bookmarkEnd w:id="115"/>
    </w:p>
    <w:p>
      <w:pPr>
        <w:pStyle w:val="5"/>
        <w:jc w:val="center"/>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sz w:val="24"/>
          <w:szCs w:val="24"/>
          <w:lang w:val="en-US" w:eastAsia="zh-CN"/>
        </w:rPr>
        <w:t xml:space="preserve">表7-1 </w:t>
      </w:r>
      <w:r>
        <w:rPr>
          <w:rFonts w:hint="eastAsia" w:asciiTheme="minorEastAsia" w:hAnsiTheme="minorEastAsia" w:eastAsiaTheme="minorEastAsia" w:cstheme="minorEastAsia"/>
          <w:b/>
          <w:bCs/>
          <w:sz w:val="24"/>
          <w:szCs w:val="24"/>
        </w:rPr>
        <w:t>验收监测</w:t>
      </w:r>
      <w:r>
        <w:rPr>
          <w:rFonts w:hint="eastAsia" w:asciiTheme="minorEastAsia" w:hAnsiTheme="minorEastAsia" w:eastAsiaTheme="minorEastAsia" w:cstheme="minorEastAsia"/>
          <w:b/>
          <w:bCs/>
          <w:sz w:val="24"/>
          <w:szCs w:val="24"/>
          <w:lang w:val="en-US" w:eastAsia="zh-CN"/>
        </w:rPr>
        <w:t>分析方法与监测仪器</w:t>
      </w:r>
    </w:p>
    <w:tbl>
      <w:tblPr>
        <w:tblStyle w:val="17"/>
        <w:tblW w:w="828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82"/>
        <w:gridCol w:w="1217"/>
        <w:gridCol w:w="2950"/>
        <w:gridCol w:w="35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序号</w:t>
            </w:r>
          </w:p>
        </w:tc>
        <w:tc>
          <w:tcPr>
            <w:tcW w:w="121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项目</w:t>
            </w:r>
          </w:p>
        </w:tc>
        <w:tc>
          <w:tcPr>
            <w:tcW w:w="295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分析方法</w:t>
            </w:r>
          </w:p>
        </w:tc>
        <w:tc>
          <w:tcPr>
            <w:tcW w:w="3531"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仪器名称、型号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w:t>
            </w:r>
          </w:p>
        </w:tc>
        <w:tc>
          <w:tcPr>
            <w:tcW w:w="121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无组织颗粒物</w:t>
            </w:r>
          </w:p>
        </w:tc>
        <w:tc>
          <w:tcPr>
            <w:tcW w:w="295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18"/>
                <w:sz w:val="18"/>
                <w:szCs w:val="18"/>
                <w:lang w:val="en-US" w:eastAsia="zh-CN"/>
              </w:rPr>
              <w:t>GB/T 15432-1995《环境空气总悬浮物的测定 重量法》</w:t>
            </w:r>
          </w:p>
        </w:tc>
        <w:tc>
          <w:tcPr>
            <w:tcW w:w="3531"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Cs/>
                <w:sz w:val="18"/>
                <w:szCs w:val="18"/>
                <w:lang w:val="en-US" w:eastAsia="zh-CN"/>
              </w:rPr>
              <w:t>6120型综合大气采样器</w:t>
            </w:r>
            <w:r>
              <w:rPr>
                <w:rFonts w:hint="eastAsia" w:asciiTheme="minorEastAsia" w:hAnsiTheme="minorEastAsia" w:eastAsiaTheme="minorEastAsia" w:cstheme="minorEastAsia"/>
                <w:bCs/>
                <w:color w:val="000000"/>
                <w:sz w:val="18"/>
                <w:szCs w:val="18"/>
                <w:lang w:eastAsia="zh-CN"/>
              </w:rPr>
              <w:t>、</w:t>
            </w:r>
            <w:r>
              <w:rPr>
                <w:rFonts w:hint="eastAsia" w:asciiTheme="minorEastAsia" w:hAnsiTheme="minorEastAsia" w:eastAsiaTheme="minorEastAsia" w:cstheme="minorEastAsia"/>
                <w:sz w:val="18"/>
                <w:szCs w:val="18"/>
              </w:rPr>
              <w:t>HPD-150A</w:t>
            </w:r>
            <w:r>
              <w:rPr>
                <w:rFonts w:hint="eastAsia" w:asciiTheme="minorEastAsia" w:hAnsiTheme="minorEastAsia" w:eastAsiaTheme="minorEastAsia" w:cstheme="minorEastAsia"/>
                <w:color w:val="000000"/>
                <w:sz w:val="18"/>
                <w:szCs w:val="18"/>
              </w:rPr>
              <w:t>恒温恒湿培养箱</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ME55/02</w:t>
            </w:r>
            <w:r>
              <w:rPr>
                <w:rFonts w:hint="eastAsia" w:asciiTheme="minorEastAsia" w:hAnsiTheme="minorEastAsia" w:eastAsiaTheme="minorEastAsia" w:cstheme="minorEastAsia"/>
                <w:sz w:val="18"/>
                <w:szCs w:val="18"/>
                <w:lang w:eastAsia="zh-CN"/>
              </w:rPr>
              <w:t>电子</w:t>
            </w:r>
            <w:r>
              <w:rPr>
                <w:rFonts w:hint="eastAsia" w:asciiTheme="minorEastAsia" w:hAnsiTheme="minorEastAsia" w:eastAsiaTheme="minorEastAsia" w:cstheme="minorEastAsia"/>
                <w:sz w:val="18"/>
                <w:szCs w:val="18"/>
              </w:rPr>
              <w:t>天平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w:t>
            </w:r>
          </w:p>
        </w:tc>
        <w:tc>
          <w:tcPr>
            <w:tcW w:w="1217" w:type="dxa"/>
            <w:tcBorders>
              <w:tl2br w:val="nil"/>
              <w:tr2bl w:val="nil"/>
            </w:tcBorders>
            <w:vAlign w:val="center"/>
          </w:tcPr>
          <w:p>
            <w:pPr>
              <w:ind w:left="0" w:leftChars="0" w:right="0" w:rightChars="0"/>
              <w:jc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有组织颗粒物</w:t>
            </w:r>
          </w:p>
        </w:tc>
        <w:tc>
          <w:tcPr>
            <w:tcW w:w="295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kern w:val="18"/>
                <w:sz w:val="18"/>
                <w:szCs w:val="18"/>
                <w:lang w:val="en-US" w:eastAsia="zh-CN"/>
              </w:rPr>
            </w:pPr>
            <w:r>
              <w:rPr>
                <w:rFonts w:hint="eastAsia" w:asciiTheme="minorEastAsia" w:hAnsiTheme="minorEastAsia" w:eastAsiaTheme="minorEastAsia" w:cstheme="minorEastAsia"/>
                <w:kern w:val="18"/>
                <w:sz w:val="18"/>
                <w:szCs w:val="18"/>
                <w:lang w:val="en-US" w:eastAsia="zh-CN"/>
              </w:rPr>
              <w:t>GB/T 15432-1995《环境空气总悬浮物的测定 重量法》</w:t>
            </w:r>
          </w:p>
        </w:tc>
        <w:tc>
          <w:tcPr>
            <w:tcW w:w="3531"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Cs/>
                <w:sz w:val="18"/>
                <w:szCs w:val="18"/>
                <w:lang w:val="en-US" w:eastAsia="zh-CN"/>
              </w:rPr>
              <w:t>崂应3012H自动烟尘测试仪</w:t>
            </w:r>
            <w:r>
              <w:rPr>
                <w:rFonts w:hint="eastAsia" w:asciiTheme="minorEastAsia" w:hAnsiTheme="minorEastAsia" w:eastAsiaTheme="minorEastAsia" w:cstheme="minorEastAsia"/>
                <w:bCs/>
                <w:color w:val="000000"/>
                <w:sz w:val="18"/>
                <w:szCs w:val="18"/>
                <w:lang w:eastAsia="zh-CN"/>
              </w:rPr>
              <w:t>、</w:t>
            </w:r>
            <w:r>
              <w:rPr>
                <w:rFonts w:hint="eastAsia" w:asciiTheme="minorEastAsia" w:hAnsiTheme="minorEastAsia" w:eastAsiaTheme="minorEastAsia" w:cstheme="minorEastAsia"/>
                <w:sz w:val="18"/>
                <w:szCs w:val="18"/>
              </w:rPr>
              <w:t>HPD-150A</w:t>
            </w:r>
            <w:r>
              <w:rPr>
                <w:rFonts w:hint="eastAsia" w:asciiTheme="minorEastAsia" w:hAnsiTheme="minorEastAsia" w:eastAsiaTheme="minorEastAsia" w:cstheme="minorEastAsia"/>
                <w:color w:val="000000"/>
                <w:sz w:val="18"/>
                <w:szCs w:val="18"/>
              </w:rPr>
              <w:t>恒温恒湿培养箱</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FA2104B分析天平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8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w:t>
            </w:r>
          </w:p>
        </w:tc>
        <w:tc>
          <w:tcPr>
            <w:tcW w:w="121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臭气浓度</w:t>
            </w:r>
          </w:p>
        </w:tc>
        <w:tc>
          <w:tcPr>
            <w:tcW w:w="295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kern w:val="18"/>
                <w:sz w:val="18"/>
                <w:szCs w:val="18"/>
                <w:lang w:val="en-US" w:eastAsia="zh-CN"/>
              </w:rPr>
            </w:pPr>
            <w:r>
              <w:rPr>
                <w:rFonts w:hint="default" w:asciiTheme="minorEastAsia" w:hAnsiTheme="minorEastAsia" w:eastAsiaTheme="minorEastAsia" w:cstheme="minorEastAsia"/>
                <w:kern w:val="18"/>
                <w:sz w:val="18"/>
                <w:szCs w:val="18"/>
                <w:lang w:val="en-US" w:eastAsia="zh-CN"/>
              </w:rPr>
              <w:t>GB/T 14675-1993</w:t>
            </w:r>
            <w:r>
              <w:rPr>
                <w:rFonts w:hint="eastAsia" w:asciiTheme="minorEastAsia" w:hAnsiTheme="minorEastAsia" w:eastAsiaTheme="minorEastAsia" w:cstheme="minorEastAsia"/>
                <w:kern w:val="18"/>
                <w:sz w:val="18"/>
                <w:szCs w:val="18"/>
                <w:lang w:val="en-US" w:eastAsia="zh-CN"/>
              </w:rPr>
              <w:t xml:space="preserve"> 《空气质量 恶臭的测定 三点比较式臭袋法》</w:t>
            </w:r>
          </w:p>
        </w:tc>
        <w:tc>
          <w:tcPr>
            <w:tcW w:w="3531"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w:t>
            </w:r>
          </w:p>
        </w:tc>
        <w:tc>
          <w:tcPr>
            <w:tcW w:w="121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bidi="zh-CN"/>
              </w:rPr>
            </w:pPr>
            <w:r>
              <w:rPr>
                <w:rFonts w:hint="eastAsia" w:asciiTheme="minorEastAsia" w:hAnsiTheme="minorEastAsia" w:eastAsiaTheme="minorEastAsia" w:cstheme="minorEastAsia"/>
                <w:sz w:val="18"/>
                <w:szCs w:val="18"/>
                <w:lang w:val="en-US" w:eastAsia="zh-CN"/>
              </w:rPr>
              <w:t>噪声</w:t>
            </w:r>
          </w:p>
        </w:tc>
        <w:tc>
          <w:tcPr>
            <w:tcW w:w="295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kern w:val="18"/>
                <w:sz w:val="18"/>
                <w:szCs w:val="18"/>
                <w:lang w:val="en-US" w:eastAsia="zh-CN"/>
              </w:rPr>
            </w:pPr>
            <w:r>
              <w:rPr>
                <w:rFonts w:hint="eastAsia" w:asciiTheme="minorEastAsia" w:hAnsiTheme="minorEastAsia" w:eastAsiaTheme="minorEastAsia" w:cstheme="minorEastAsia"/>
                <w:kern w:val="18"/>
                <w:sz w:val="18"/>
                <w:szCs w:val="18"/>
                <w:lang w:val="en-US" w:eastAsia="zh-CN"/>
              </w:rPr>
              <w:t>GB 12348-2008《工业企业厂界环境噪声排放标准》</w:t>
            </w:r>
          </w:p>
        </w:tc>
        <w:tc>
          <w:tcPr>
            <w:tcW w:w="3531"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bidi="zh-CN"/>
              </w:rPr>
            </w:pPr>
            <w:r>
              <w:rPr>
                <w:rFonts w:hint="eastAsia" w:asciiTheme="minorEastAsia" w:hAnsiTheme="minorEastAsia" w:eastAsiaTheme="minorEastAsia" w:cstheme="minorEastAsia"/>
                <w:bCs/>
                <w:color w:val="000000"/>
                <w:sz w:val="18"/>
                <w:szCs w:val="18"/>
              </w:rPr>
              <w:t>AWA5688多功能声级计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w:t>
            </w:r>
          </w:p>
        </w:tc>
        <w:tc>
          <w:tcPr>
            <w:tcW w:w="121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bidi="zh-CN"/>
              </w:rPr>
            </w:pPr>
            <w:r>
              <w:rPr>
                <w:rFonts w:hint="eastAsia" w:asciiTheme="minorEastAsia" w:hAnsiTheme="minorEastAsia" w:eastAsiaTheme="minorEastAsia" w:cstheme="minorEastAsia"/>
                <w:sz w:val="18"/>
                <w:szCs w:val="18"/>
                <w:lang w:val="en-US" w:eastAsia="zh-CN"/>
              </w:rPr>
              <w:t>气象资料</w:t>
            </w:r>
          </w:p>
        </w:tc>
        <w:tc>
          <w:tcPr>
            <w:tcW w:w="295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bidi="zh-CN"/>
              </w:rPr>
            </w:pPr>
            <w:r>
              <w:rPr>
                <w:rFonts w:hint="eastAsia" w:asciiTheme="minorEastAsia" w:hAnsiTheme="minorEastAsia" w:eastAsiaTheme="minorEastAsia" w:cstheme="minorEastAsia"/>
                <w:sz w:val="18"/>
                <w:szCs w:val="18"/>
                <w:lang w:val="en-US" w:eastAsia="zh-CN"/>
              </w:rPr>
              <w:t>--</w:t>
            </w:r>
          </w:p>
        </w:tc>
        <w:tc>
          <w:tcPr>
            <w:tcW w:w="3531"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sz w:val="18"/>
                <w:szCs w:val="18"/>
                <w:lang w:val="en-US" w:eastAsia="zh-CN" w:bidi="zh-CN"/>
              </w:rPr>
            </w:pPr>
            <w:r>
              <w:rPr>
                <w:rFonts w:hint="eastAsia" w:asciiTheme="minorEastAsia" w:hAnsiTheme="minorEastAsia" w:eastAsiaTheme="minorEastAsia" w:cstheme="minorEastAsia"/>
                <w:sz w:val="18"/>
                <w:szCs w:val="18"/>
                <w:lang w:val="en-US" w:eastAsia="zh-CN"/>
              </w:rPr>
              <w:t>TRM-GPS气象五参数、DMY3空盒气压表</w:t>
            </w:r>
          </w:p>
        </w:tc>
      </w:tr>
    </w:tbl>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outlineLvl w:val="9"/>
        <w:rPr>
          <w:rFonts w:hint="eastAsia" w:asciiTheme="minorEastAsia" w:hAnsiTheme="minorEastAsia" w:eastAsiaTheme="minorEastAsia" w:cstheme="minorEastAsia"/>
          <w:sz w:val="24"/>
          <w:szCs w:val="24"/>
          <w:lang w:val="en-US" w:eastAsia="zh-CN"/>
        </w:rPr>
      </w:pPr>
      <w:bookmarkStart w:id="116" w:name="_Toc30456"/>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Theme="minorEastAsia" w:hAnsiTheme="minorEastAsia" w:eastAsiaTheme="minorEastAsia" w:cstheme="minorEastAsia"/>
          <w:lang w:val="en-US" w:eastAsia="zh-CN"/>
        </w:rPr>
      </w:pPr>
      <w:bookmarkStart w:id="117" w:name="_Toc8492"/>
      <w:r>
        <w:rPr>
          <w:rFonts w:hint="eastAsia" w:asciiTheme="minorEastAsia" w:hAnsiTheme="minorEastAsia" w:eastAsiaTheme="minorEastAsia" w:cstheme="minorEastAsia"/>
          <w:sz w:val="24"/>
          <w:szCs w:val="24"/>
          <w:lang w:val="en-US" w:eastAsia="zh-CN"/>
        </w:rPr>
        <w:t>7.2 人员能力</w:t>
      </w:r>
      <w:bookmarkEnd w:id="116"/>
      <w:bookmarkEnd w:id="117"/>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参加竣工验收监测采样和实验分析人员，均通过岗位考核并持证上岗；验收报告编制人员持有中国环境总站颁发的验收培训合格证。</w:t>
      </w:r>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Theme="minorEastAsia" w:hAnsiTheme="minorEastAsia" w:eastAsiaTheme="minorEastAsia" w:cstheme="minorEastAsia"/>
          <w:sz w:val="24"/>
          <w:szCs w:val="24"/>
          <w:lang w:val="en-US" w:eastAsia="zh-CN"/>
        </w:rPr>
      </w:pPr>
      <w:bookmarkStart w:id="118" w:name="_Toc25532"/>
      <w:bookmarkStart w:id="119" w:name="_Toc10779"/>
      <w:r>
        <w:rPr>
          <w:rFonts w:hint="eastAsia" w:asciiTheme="minorEastAsia" w:hAnsiTheme="minorEastAsia" w:eastAsiaTheme="minorEastAsia" w:cstheme="minorEastAsia"/>
          <w:sz w:val="24"/>
          <w:szCs w:val="24"/>
          <w:lang w:val="en-US" w:eastAsia="zh-CN"/>
        </w:rPr>
        <w:t>7.3 气体监测分析过程中的质量保证和质量控制</w:t>
      </w:r>
      <w:bookmarkEnd w:id="118"/>
      <w:bookmarkEnd w:id="119"/>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监测前质控措施:①废气监测的质量保证按照国家环保局发布的有关环境监测技术规范要求进行全过程质量控制。气体采样严格按照《固定污染源排气中颗粒物测定与气态污染物采样方法》（GB/T16157-1996）执行。监测仪器经计量部门检验并在有效期内使用，监测人员持证上岗，监测数据经三级审核； ②现场监测前，制定现场监测质控方案，并由质控室派专人进行现场质控；③大气采样器、噪声仪，具有现场测试数据打印功能。</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2.大气采样仪在进入现场前对采样仪流量计、仪器内置的温度、压力等参数进行校核。</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3.进入现场的气象因素测量仪器需满足测量要求，且在计量检定周期内。</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监测中质控措施：①有组织废气在测试时，保证其采样断面的测点数、采样量符合标准、规范要求，现场打印测试数据；②有组织废气在采样前对仪器连接做气密性检查，对在测试环境恶劣的条件下使用后的仪器，及时检查仪器传感器性能；③无组织废气在现场采样、测试时，按各监测项目质控要求，采集一定数量的现场空白样品；</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5.监测后质控措施：①监测后数据采取三级审核制，监测数据统一由质控室审核、出具；②</w:t>
      </w:r>
      <w:r>
        <w:rPr>
          <w:rFonts w:hint="eastAsia" w:asciiTheme="minorEastAsia" w:hAnsiTheme="minorEastAsia" w:eastAsiaTheme="minorEastAsia" w:cstheme="minorEastAsia"/>
          <w:sz w:val="24"/>
          <w:szCs w:val="24"/>
        </w:rPr>
        <w:t>监测数据未正式出具前，不以任何方式告知被监测方。</w:t>
      </w:r>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Theme="minorEastAsia" w:hAnsiTheme="minorEastAsia" w:eastAsiaTheme="minorEastAsia" w:cstheme="minorEastAsia"/>
          <w:sz w:val="24"/>
          <w:szCs w:val="24"/>
        </w:rPr>
      </w:pPr>
      <w:bookmarkStart w:id="120" w:name="_Toc11591"/>
      <w:bookmarkStart w:id="121" w:name="_Toc23591"/>
      <w:r>
        <w:rPr>
          <w:rFonts w:hint="eastAsia" w:asciiTheme="minorEastAsia" w:hAnsiTheme="minorEastAsia" w:eastAsiaTheme="minorEastAsia" w:cstheme="minorEastAsia"/>
          <w:sz w:val="24"/>
          <w:szCs w:val="24"/>
          <w:lang w:val="en-US" w:eastAsia="zh-CN"/>
        </w:rPr>
        <w:t xml:space="preserve">7.4 </w:t>
      </w:r>
      <w:r>
        <w:rPr>
          <w:rFonts w:hint="eastAsia" w:asciiTheme="minorEastAsia" w:hAnsiTheme="minorEastAsia" w:eastAsiaTheme="minorEastAsia" w:cstheme="minorEastAsia"/>
          <w:sz w:val="24"/>
          <w:szCs w:val="24"/>
        </w:rPr>
        <w:t>噪声监测分析过程中的质量保证和质量控制</w:t>
      </w:r>
      <w:bookmarkEnd w:id="120"/>
      <w:bookmarkEnd w:id="121"/>
    </w:p>
    <w:p>
      <w:pPr>
        <w:keepNext w:val="0"/>
        <w:keepLines w:val="0"/>
        <w:pageBreakBefore w:val="0"/>
        <w:widowControl w:val="0"/>
        <w:kinsoku/>
        <w:wordWrap/>
        <w:overflowPunct/>
        <w:topLinePunct w:val="0"/>
        <w:autoSpaceDE w:val="0"/>
        <w:autoSpaceDN w:val="0"/>
        <w:bidi w:val="0"/>
        <w:adjustRightInd/>
        <w:snapToGrid/>
        <w:spacing w:before="0" w:after="0" w:line="360" w:lineRule="auto"/>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监测过程严格按《工业企业厂界环境噪声排放标准》（GB12348-2008）中有关规定进行。</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调查工业企业平面布置，了解其主要噪声污染源，主要设备开机数量及运行情况、布局及分布等，调查室内声源、露天声源及工作运行时段；</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了解厂界四周噪声敏感点情况和主要噪声源的特性；</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4.监测时使用经计量部门检校并在有效使用期内的声级计；</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5.声级计在测试前后用标准声源进行校准，测量前后仪器的灵敏度相差不大于 0.5dB，若大于 0.5dB 则测试数据无效；</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6.噪声统计分析仪使用时加防风罩，监测时气象条件无雪、无雨、风速小于 5m/s，现场采样和测试时该项目正常生产。</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7.监测人员持证上岗，测试仪器均按检定规程检定合格，并在有效期内，监测数据严格实行三级审核制度。</w:t>
      </w:r>
    </w:p>
    <w:bookmarkEnd w:id="8"/>
    <w:p>
      <w:pPr>
        <w:pStyle w:val="3"/>
        <w:keepNext w:val="0"/>
        <w:keepLines w:val="0"/>
        <w:pageBreakBefore w:val="0"/>
        <w:widowControl w:val="0"/>
        <w:kinsoku/>
        <w:wordWrap/>
        <w:overflowPunct/>
        <w:topLinePunct w:val="0"/>
        <w:autoSpaceDE w:val="0"/>
        <w:autoSpaceDN w:val="0"/>
        <w:bidi w:val="0"/>
        <w:adjustRightInd/>
        <w:snapToGrid/>
        <w:spacing w:before="0" w:after="0"/>
        <w:ind w:right="0"/>
        <w:textAlignment w:val="auto"/>
        <w:outlineLvl w:val="9"/>
        <w:rPr>
          <w:rFonts w:hint="eastAsia" w:asciiTheme="minorEastAsia" w:hAnsiTheme="minorEastAsia" w:eastAsiaTheme="minorEastAsia" w:cstheme="minorEastAsia"/>
          <w:lang w:val="en-US" w:eastAsia="zh-CN"/>
        </w:rPr>
      </w:pPr>
      <w:bookmarkStart w:id="122" w:name="_Toc992"/>
      <w:bookmarkStart w:id="123" w:name="_Toc29374"/>
    </w:p>
    <w:p>
      <w:pPr>
        <w:pStyle w:val="3"/>
        <w:keepNext w:val="0"/>
        <w:keepLines w:val="0"/>
        <w:pageBreakBefore w:val="0"/>
        <w:widowControl w:val="0"/>
        <w:kinsoku/>
        <w:wordWrap/>
        <w:overflowPunct/>
        <w:topLinePunct w:val="0"/>
        <w:autoSpaceDE w:val="0"/>
        <w:autoSpaceDN w:val="0"/>
        <w:bidi w:val="0"/>
        <w:adjustRightInd/>
        <w:snapToGrid/>
        <w:spacing w:before="0" w:after="0"/>
        <w:ind w:right="0"/>
        <w:textAlignment w:val="auto"/>
        <w:outlineLvl w:val="9"/>
        <w:rPr>
          <w:rFonts w:hint="eastAsia" w:asciiTheme="minorEastAsia" w:hAnsiTheme="minorEastAsia" w:eastAsiaTheme="minorEastAsia" w:cstheme="minorEastAsia"/>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ind w:right="0"/>
        <w:textAlignment w:val="auto"/>
        <w:outlineLvl w:val="9"/>
        <w:rPr>
          <w:rFonts w:hint="eastAsia" w:asciiTheme="minorEastAsia" w:hAnsiTheme="minorEastAsia" w:eastAsiaTheme="minorEastAsia" w:cstheme="minorEastAsia"/>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ind w:right="0"/>
        <w:textAlignment w:val="auto"/>
        <w:outlineLvl w:val="9"/>
        <w:rPr>
          <w:rFonts w:hint="eastAsia" w:asciiTheme="minorEastAsia" w:hAnsiTheme="minorEastAsia" w:eastAsiaTheme="minorEastAsia" w:cstheme="minorEastAsia"/>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ind w:right="0"/>
        <w:textAlignment w:val="auto"/>
        <w:outlineLvl w:val="9"/>
        <w:rPr>
          <w:rFonts w:hint="eastAsia" w:asciiTheme="minorEastAsia" w:hAnsiTheme="minorEastAsia" w:eastAsiaTheme="minorEastAsia" w:cstheme="minorEastAsia"/>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ind w:right="0"/>
        <w:textAlignment w:val="auto"/>
        <w:outlineLvl w:val="9"/>
        <w:rPr>
          <w:rFonts w:hint="eastAsia" w:asciiTheme="minorEastAsia" w:hAnsiTheme="minorEastAsia" w:eastAsiaTheme="minorEastAsia" w:cstheme="minorEastAsia"/>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ind w:right="0"/>
        <w:textAlignment w:val="auto"/>
        <w:outlineLvl w:val="9"/>
        <w:rPr>
          <w:rFonts w:hint="eastAsia" w:asciiTheme="minorEastAsia" w:hAnsiTheme="minorEastAsia" w:eastAsiaTheme="minorEastAsia" w:cstheme="minorEastAsia"/>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ind w:right="0"/>
        <w:textAlignment w:val="auto"/>
        <w:outlineLvl w:val="9"/>
        <w:rPr>
          <w:rFonts w:hint="eastAsia" w:asciiTheme="minorEastAsia" w:hAnsiTheme="minorEastAsia" w:eastAsiaTheme="minorEastAsia" w:cstheme="minorEastAsia"/>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ind w:right="0"/>
        <w:textAlignment w:val="auto"/>
        <w:outlineLvl w:val="9"/>
        <w:rPr>
          <w:rFonts w:hint="eastAsia" w:asciiTheme="minorEastAsia" w:hAnsiTheme="minorEastAsia" w:eastAsiaTheme="minorEastAsia" w:cstheme="minorEastAsia"/>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ind w:right="0"/>
        <w:textAlignment w:val="auto"/>
        <w:outlineLvl w:val="9"/>
        <w:rPr>
          <w:rFonts w:hint="eastAsia" w:asciiTheme="minorEastAsia" w:hAnsiTheme="minorEastAsia" w:eastAsiaTheme="minorEastAsia" w:cstheme="minorEastAsia"/>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ind w:right="0"/>
        <w:textAlignment w:val="auto"/>
        <w:outlineLvl w:val="9"/>
        <w:rPr>
          <w:rFonts w:hint="eastAsia" w:asciiTheme="minorEastAsia" w:hAnsiTheme="minorEastAsia" w:eastAsiaTheme="minorEastAsia" w:cstheme="minorEastAsia"/>
          <w:lang w:val="en-US" w:eastAsia="zh-CN"/>
        </w:rPr>
      </w:pPr>
    </w:p>
    <w:p>
      <w:pPr>
        <w:pStyle w:val="3"/>
        <w:keepNext w:val="0"/>
        <w:keepLines w:val="0"/>
        <w:pageBreakBefore w:val="0"/>
        <w:widowControl w:val="0"/>
        <w:numPr>
          <w:ilvl w:val="0"/>
          <w:numId w:val="4"/>
        </w:numPr>
        <w:kinsoku/>
        <w:wordWrap/>
        <w:overflowPunct/>
        <w:topLinePunct w:val="0"/>
        <w:autoSpaceDE w:val="0"/>
        <w:autoSpaceDN w:val="0"/>
        <w:bidi w:val="0"/>
        <w:adjustRightInd/>
        <w:snapToGrid/>
        <w:spacing w:before="0" w:after="0"/>
        <w:ind w:right="0"/>
        <w:textAlignment w:val="auto"/>
        <w:rPr>
          <w:rFonts w:hint="eastAsia" w:asciiTheme="minorEastAsia" w:hAnsiTheme="minorEastAsia" w:eastAsiaTheme="minorEastAsia" w:cstheme="minorEastAsia"/>
          <w:sz w:val="24"/>
          <w:szCs w:val="24"/>
          <w:lang w:val="en-US" w:eastAsia="zh-CN"/>
        </w:rPr>
      </w:pPr>
      <w:bookmarkStart w:id="124" w:name="_Toc2656"/>
      <w:r>
        <w:rPr>
          <w:rFonts w:hint="eastAsia" w:asciiTheme="minorEastAsia" w:hAnsiTheme="minorEastAsia" w:eastAsiaTheme="minorEastAsia" w:cstheme="minorEastAsia"/>
          <w:lang w:val="en-US" w:eastAsia="zh-CN"/>
        </w:rPr>
        <w:t>验收监测结果及评价</w:t>
      </w:r>
      <w:bookmarkEnd w:id="124"/>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sz w:val="24"/>
          <w:szCs w:val="24"/>
          <w:lang w:val="en-US" w:eastAsia="zh-CN"/>
        </w:rPr>
      </w:pPr>
      <w:bookmarkStart w:id="125" w:name="_Toc15766"/>
      <w:r>
        <w:rPr>
          <w:rFonts w:hint="eastAsia"/>
          <w:sz w:val="24"/>
          <w:szCs w:val="24"/>
          <w:lang w:val="en-US" w:eastAsia="zh-CN"/>
        </w:rPr>
        <w:t>8.1 验收监测期间工程概况</w:t>
      </w:r>
      <w:bookmarkEnd w:id="125"/>
    </w:p>
    <w:p>
      <w:pPr>
        <w:keepNext w:val="0"/>
        <w:keepLines w:val="0"/>
        <w:pageBreakBefore w:val="0"/>
        <w:widowControl/>
        <w:kinsoku/>
        <w:wordWrap/>
        <w:overflowPunct/>
        <w:topLinePunct w:val="0"/>
        <w:autoSpaceDE/>
        <w:autoSpaceDN/>
        <w:bidi w:val="0"/>
        <w:adjustRightInd/>
        <w:snapToGrid/>
        <w:spacing w:before="0" w:after="0" w:line="360" w:lineRule="auto"/>
        <w:ind w:firstLine="561"/>
        <w:jc w:val="left"/>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验收监测期间</w:t>
      </w:r>
      <w:r>
        <w:rPr>
          <w:rFonts w:hint="eastAsia" w:cs="Times New Roman"/>
          <w:sz w:val="24"/>
          <w:szCs w:val="24"/>
          <w:lang w:eastAsia="zh-CN"/>
        </w:rPr>
        <w:t>，</w:t>
      </w:r>
      <w:r>
        <w:rPr>
          <w:rFonts w:hint="default" w:ascii="Times New Roman" w:hAnsi="Times New Roman" w:cs="Times New Roman"/>
          <w:sz w:val="24"/>
          <w:szCs w:val="24"/>
        </w:rPr>
        <w:t>项目的生产负荷必须达到设计能力的80%</w:t>
      </w:r>
      <w:r>
        <w:rPr>
          <w:rFonts w:hint="eastAsia" w:cs="Times New Roman"/>
          <w:sz w:val="24"/>
          <w:szCs w:val="24"/>
          <w:lang w:eastAsia="zh-CN"/>
        </w:rPr>
        <w:t>，</w:t>
      </w:r>
      <w:r>
        <w:rPr>
          <w:rFonts w:hint="default" w:ascii="Times New Roman" w:hAnsi="Times New Roman" w:cs="Times New Roman"/>
          <w:sz w:val="24"/>
          <w:szCs w:val="24"/>
        </w:rPr>
        <w:t>方可进行现场验收监测</w:t>
      </w:r>
      <w:r>
        <w:rPr>
          <w:rFonts w:hint="eastAsia" w:cs="Times New Roman"/>
          <w:sz w:val="24"/>
          <w:szCs w:val="24"/>
          <w:lang w:eastAsia="zh-CN"/>
        </w:rPr>
        <w:t>，</w:t>
      </w:r>
      <w:r>
        <w:rPr>
          <w:rFonts w:hint="default" w:ascii="Times New Roman" w:hAnsi="Times New Roman" w:cs="Times New Roman"/>
          <w:sz w:val="24"/>
          <w:szCs w:val="24"/>
        </w:rPr>
        <w:t>以保证废气、噪声监测的有效性。验收监测期间实际生产量远远达不到环评设计的要求</w:t>
      </w:r>
      <w:r>
        <w:rPr>
          <w:rFonts w:hint="eastAsia" w:cs="Times New Roman"/>
          <w:sz w:val="24"/>
          <w:szCs w:val="24"/>
          <w:lang w:eastAsia="zh-CN"/>
        </w:rPr>
        <w:t>，</w:t>
      </w:r>
      <w:r>
        <w:rPr>
          <w:rFonts w:hint="default" w:ascii="Times New Roman" w:hAnsi="Times New Roman" w:cs="Times New Roman"/>
          <w:sz w:val="24"/>
          <w:szCs w:val="24"/>
        </w:rPr>
        <w:t>因此根据实际生产量估算验收监测期间工况</w:t>
      </w:r>
      <w:r>
        <w:rPr>
          <w:rFonts w:hint="eastAsia" w:cs="Times New Roman"/>
          <w:sz w:val="24"/>
          <w:szCs w:val="24"/>
          <w:lang w:eastAsia="zh-CN"/>
        </w:rPr>
        <w:t>，</w:t>
      </w:r>
      <w:r>
        <w:rPr>
          <w:rFonts w:hint="default" w:ascii="Times New Roman" w:hAnsi="Times New Roman" w:cs="Times New Roman"/>
          <w:sz w:val="24"/>
          <w:szCs w:val="24"/>
        </w:rPr>
        <w:t>验收监测期间生产量见表</w:t>
      </w:r>
      <w:r>
        <w:rPr>
          <w:rFonts w:hint="eastAsia" w:ascii="Times New Roman" w:hAnsi="Times New Roman" w:cs="Times New Roman"/>
          <w:sz w:val="24"/>
          <w:szCs w:val="24"/>
          <w:lang w:val="en-US" w:eastAsia="zh-CN"/>
        </w:rPr>
        <w:t>8</w:t>
      </w:r>
      <w:r>
        <w:rPr>
          <w:rFonts w:hint="eastAsia" w:cs="Times New Roman"/>
          <w:sz w:val="24"/>
          <w:szCs w:val="24"/>
          <w:lang w:val="en-US" w:eastAsia="zh-CN"/>
        </w:rPr>
        <w:t>-1</w:t>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before="0" w:after="0" w:line="360" w:lineRule="auto"/>
        <w:ind w:firstLine="561"/>
        <w:jc w:val="center"/>
        <w:textAlignment w:val="auto"/>
        <w:outlineLvl w:val="9"/>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表</w:t>
      </w:r>
      <w:r>
        <w:rPr>
          <w:rFonts w:hint="eastAsia" w:asciiTheme="minorEastAsia" w:hAnsiTheme="minorEastAsia" w:eastAsiaTheme="minorEastAsia" w:cstheme="minorEastAsia"/>
          <w:b/>
          <w:bCs/>
          <w:color w:val="auto"/>
          <w:sz w:val="24"/>
          <w:szCs w:val="24"/>
          <w:highlight w:val="none"/>
          <w:lang w:val="en-US" w:eastAsia="zh-CN"/>
        </w:rPr>
        <w:t>8-1</w:t>
      </w:r>
      <w:r>
        <w:rPr>
          <w:rFonts w:hint="eastAsia" w:asciiTheme="minorEastAsia" w:hAnsiTheme="minorEastAsia" w:eastAsiaTheme="minorEastAsia" w:cstheme="minorEastAsia"/>
          <w:b/>
          <w:bCs/>
          <w:color w:val="auto"/>
          <w:sz w:val="24"/>
          <w:szCs w:val="24"/>
          <w:highlight w:val="none"/>
        </w:rPr>
        <w:t xml:space="preserve">  监测期间工况</w:t>
      </w:r>
    </w:p>
    <w:tbl>
      <w:tblPr>
        <w:tblStyle w:val="16"/>
        <w:tblW w:w="8106" w:type="dxa"/>
        <w:tblInd w:w="0" w:type="dxa"/>
        <w:tblBorders>
          <w:top w:val="none" w:color="auto" w:sz="4" w:space="0"/>
          <w:left w:val="none" w:color="auto" w:sz="0" w:space="0"/>
          <w:bottom w:val="none" w:color="auto" w:sz="4" w:space="0"/>
          <w:right w:val="none" w:color="auto" w:sz="0" w:space="0"/>
          <w:insideH w:val="none" w:color="auto" w:sz="4" w:space="0"/>
          <w:insideV w:val="none" w:color="auto" w:sz="4" w:space="0"/>
        </w:tblBorders>
        <w:shd w:val="clear" w:color="auto" w:fill="auto"/>
        <w:tblLayout w:type="fixed"/>
        <w:tblCellMar>
          <w:top w:w="0" w:type="dxa"/>
          <w:left w:w="0" w:type="dxa"/>
          <w:bottom w:w="0" w:type="dxa"/>
          <w:right w:w="0" w:type="dxa"/>
        </w:tblCellMar>
      </w:tblPr>
      <w:tblGrid>
        <w:gridCol w:w="1671"/>
        <w:gridCol w:w="1575"/>
        <w:gridCol w:w="1575"/>
        <w:gridCol w:w="1650"/>
        <w:gridCol w:w="1635"/>
      </w:tblGrid>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shd w:val="clear" w:color="auto" w:fill="auto"/>
          <w:tblCellMar>
            <w:top w:w="0" w:type="dxa"/>
            <w:left w:w="0" w:type="dxa"/>
            <w:bottom w:w="0" w:type="dxa"/>
            <w:right w:w="0" w:type="dxa"/>
          </w:tblCellMar>
        </w:tblPrEx>
        <w:trPr>
          <w:trHeight w:val="361" w:hRule="atLeast"/>
        </w:trPr>
        <w:tc>
          <w:tcPr>
            <w:tcW w:w="1671" w:type="dxa"/>
            <w:vMerge w:val="restart"/>
            <w:tcBorders>
              <w:top w:val="single" w:color="000000" w:sz="4" w:space="0"/>
              <w:bottom w:val="single" w:color="000000" w:sz="4" w:space="0"/>
              <w:right w:val="single" w:color="000000" w:sz="4" w:space="0"/>
              <w:tl2br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项目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      </w:t>
            </w:r>
            <w:r>
              <w:rPr>
                <w:rFonts w:hint="eastAsia" w:cs="宋体"/>
                <w:i w:val="0"/>
                <w:color w:val="auto"/>
                <w:kern w:val="0"/>
                <w:sz w:val="20"/>
                <w:szCs w:val="20"/>
                <w:highlight w:val="none"/>
                <w:u w:val="none"/>
                <w:lang w:val="en-US" w:eastAsia="zh-CN" w:bidi="ar"/>
              </w:rPr>
              <w:t xml:space="preserve">    </w:t>
            </w:r>
            <w:r>
              <w:rPr>
                <w:rFonts w:hint="eastAsia" w:ascii="宋体" w:hAnsi="宋体" w:eastAsia="宋体" w:cs="宋体"/>
                <w:i w:val="0"/>
                <w:color w:val="auto"/>
                <w:kern w:val="0"/>
                <w:sz w:val="20"/>
                <w:szCs w:val="20"/>
                <w:highlight w:val="none"/>
                <w:u w:val="none"/>
                <w:lang w:val="en-US" w:eastAsia="zh-CN" w:bidi="ar"/>
              </w:rPr>
              <w:t xml:space="preserve"> 日期</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US"/>
              </w:rPr>
            </w:pPr>
            <w:r>
              <w:rPr>
                <w:rFonts w:hint="eastAsia" w:ascii="宋体" w:hAnsi="宋体" w:eastAsia="宋体" w:cs="宋体"/>
                <w:i w:val="0"/>
                <w:color w:val="auto"/>
                <w:kern w:val="0"/>
                <w:sz w:val="24"/>
                <w:szCs w:val="24"/>
                <w:highlight w:val="none"/>
                <w:u w:val="none"/>
                <w:lang w:val="en-US" w:eastAsia="zh-CN" w:bidi="ar"/>
              </w:rPr>
              <w:t>2019</w:t>
            </w:r>
            <w:r>
              <w:rPr>
                <w:rFonts w:hint="eastAsia" w:cs="宋体"/>
                <w:i w:val="0"/>
                <w:color w:val="auto"/>
                <w:kern w:val="0"/>
                <w:sz w:val="24"/>
                <w:szCs w:val="24"/>
                <w:highlight w:val="none"/>
                <w:u w:val="none"/>
                <w:lang w:val="en-US" w:eastAsia="zh-CN" w:bidi="ar"/>
              </w:rPr>
              <w:t>.11.13</w:t>
            </w:r>
          </w:p>
        </w:tc>
        <w:tc>
          <w:tcPr>
            <w:tcW w:w="3285" w:type="dxa"/>
            <w:gridSpan w:val="2"/>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20"/>
                <w:szCs w:val="20"/>
                <w:highlight w:val="none"/>
                <w:u w:val="none"/>
                <w:lang w:val="en-US" w:eastAsia="zh-CN"/>
              </w:rPr>
            </w:pPr>
            <w:r>
              <w:rPr>
                <w:rFonts w:hint="eastAsia" w:cs="宋体"/>
                <w:i w:val="0"/>
                <w:color w:val="auto"/>
                <w:sz w:val="20"/>
                <w:szCs w:val="20"/>
                <w:highlight w:val="none"/>
                <w:u w:val="none"/>
                <w:lang w:val="en-US" w:eastAsia="zh-CN"/>
              </w:rPr>
              <w:t>2019.11.14</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0" w:type="dxa"/>
            <w:bottom w:w="0" w:type="dxa"/>
            <w:right w:w="0" w:type="dxa"/>
          </w:tblCellMar>
        </w:tblPrEx>
        <w:trPr>
          <w:trHeight w:val="807" w:hRule="atLeast"/>
        </w:trPr>
        <w:tc>
          <w:tcPr>
            <w:tcW w:w="1671" w:type="dxa"/>
            <w:vMerge w:val="continue"/>
            <w:tcBorders>
              <w:top w:val="single" w:color="000000" w:sz="4" w:space="0"/>
              <w:bottom w:val="single" w:color="000000" w:sz="4" w:space="0"/>
              <w:right w:val="single" w:color="000000" w:sz="4" w:space="0"/>
              <w:tl2br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监测期间生产量（万吨）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生产负荷</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监测期间生产量（万吨）</w:t>
            </w:r>
          </w:p>
        </w:tc>
        <w:tc>
          <w:tcPr>
            <w:tcW w:w="1635"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生产负荷</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0" w:type="dxa"/>
            <w:bottom w:w="0" w:type="dxa"/>
            <w:right w:w="0" w:type="dxa"/>
          </w:tblCellMar>
        </w:tblPrEx>
        <w:trPr>
          <w:trHeight w:val="570" w:hRule="atLeast"/>
        </w:trPr>
        <w:tc>
          <w:tcPr>
            <w:tcW w:w="1671"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滴灌水溶肥生产线</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20"/>
                <w:szCs w:val="20"/>
                <w:highlight w:val="none"/>
                <w:u w:val="none"/>
                <w:lang w:val="en-US" w:eastAsia="zh-CN"/>
              </w:rPr>
            </w:pPr>
            <w:r>
              <w:rPr>
                <w:rFonts w:hint="eastAsia" w:cs="宋体"/>
                <w:i w:val="0"/>
                <w:color w:val="auto"/>
                <w:sz w:val="20"/>
                <w:szCs w:val="20"/>
                <w:highlight w:val="none"/>
                <w:u w:val="none"/>
                <w:lang w:val="en-US" w:eastAsia="zh-CN"/>
              </w:rPr>
              <w:t>0.172</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20"/>
                <w:szCs w:val="20"/>
                <w:highlight w:val="none"/>
                <w:u w:val="none"/>
                <w:lang w:val="en-US" w:eastAsia="zh-CN"/>
              </w:rPr>
            </w:pPr>
            <w:r>
              <w:rPr>
                <w:rFonts w:hint="eastAsia" w:cs="宋体"/>
                <w:i w:val="0"/>
                <w:color w:val="auto"/>
                <w:sz w:val="20"/>
                <w:szCs w:val="20"/>
                <w:highlight w:val="none"/>
                <w:u w:val="none"/>
                <w:lang w:val="en-US" w:eastAsia="zh-CN"/>
              </w:rPr>
              <w:t>82.7%</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20"/>
                <w:szCs w:val="20"/>
                <w:highlight w:val="none"/>
                <w:u w:val="none"/>
                <w:lang w:val="en-US" w:eastAsia="zh-CN"/>
              </w:rPr>
            </w:pPr>
            <w:r>
              <w:rPr>
                <w:rFonts w:hint="eastAsia" w:cs="宋体"/>
                <w:i w:val="0"/>
                <w:color w:val="auto"/>
                <w:sz w:val="20"/>
                <w:szCs w:val="20"/>
                <w:highlight w:val="none"/>
                <w:u w:val="none"/>
                <w:lang w:val="en-US" w:eastAsia="zh-CN"/>
              </w:rPr>
              <w:t>0.176</w:t>
            </w:r>
          </w:p>
        </w:tc>
        <w:tc>
          <w:tcPr>
            <w:tcW w:w="1635"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20"/>
                <w:szCs w:val="20"/>
                <w:highlight w:val="none"/>
                <w:u w:val="none"/>
                <w:lang w:val="en-US" w:eastAsia="zh-CN"/>
              </w:rPr>
            </w:pPr>
            <w:r>
              <w:rPr>
                <w:rFonts w:hint="eastAsia" w:cs="宋体"/>
                <w:i w:val="0"/>
                <w:color w:val="auto"/>
                <w:sz w:val="20"/>
                <w:szCs w:val="20"/>
                <w:highlight w:val="none"/>
                <w:u w:val="none"/>
                <w:lang w:val="en-US" w:eastAsia="zh-CN"/>
              </w:rPr>
              <w:t>84.6%</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0" w:type="dxa"/>
            <w:bottom w:w="0" w:type="dxa"/>
            <w:right w:w="0" w:type="dxa"/>
          </w:tblCellMar>
        </w:tblPrEx>
        <w:trPr>
          <w:trHeight w:val="480" w:hRule="atLeast"/>
        </w:trPr>
        <w:tc>
          <w:tcPr>
            <w:tcW w:w="1671"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液体水溶肥生产线</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20"/>
                <w:szCs w:val="20"/>
                <w:highlight w:val="none"/>
                <w:u w:val="none"/>
                <w:lang w:val="en-US" w:eastAsia="zh-CN"/>
              </w:rPr>
            </w:pPr>
            <w:r>
              <w:rPr>
                <w:rFonts w:hint="eastAsia" w:cs="宋体"/>
                <w:i w:val="0"/>
                <w:color w:val="auto"/>
                <w:sz w:val="20"/>
                <w:szCs w:val="20"/>
                <w:highlight w:val="none"/>
                <w:u w:val="none"/>
                <w:lang w:val="en-US" w:eastAsia="zh-CN"/>
              </w:rPr>
              <w:t>0.68</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20"/>
                <w:szCs w:val="20"/>
                <w:highlight w:val="none"/>
                <w:u w:val="none"/>
                <w:lang w:val="en-US" w:eastAsia="zh-CN"/>
              </w:rPr>
            </w:pPr>
            <w:r>
              <w:rPr>
                <w:rFonts w:hint="eastAsia" w:cs="宋体"/>
                <w:i w:val="0"/>
                <w:color w:val="auto"/>
                <w:sz w:val="20"/>
                <w:szCs w:val="20"/>
                <w:highlight w:val="none"/>
                <w:u w:val="none"/>
                <w:lang w:val="en-US" w:eastAsia="zh-CN"/>
              </w:rPr>
              <w:t>81.6%</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20"/>
                <w:szCs w:val="20"/>
                <w:highlight w:val="none"/>
                <w:u w:val="none"/>
                <w:lang w:val="en-US" w:eastAsia="zh-CN"/>
              </w:rPr>
            </w:pPr>
            <w:r>
              <w:rPr>
                <w:rFonts w:hint="eastAsia" w:cs="宋体"/>
                <w:i w:val="0"/>
                <w:color w:val="auto"/>
                <w:sz w:val="20"/>
                <w:szCs w:val="20"/>
                <w:highlight w:val="none"/>
                <w:u w:val="none"/>
                <w:lang w:val="en-US" w:eastAsia="zh-CN"/>
              </w:rPr>
              <w:t>0.69</w:t>
            </w:r>
          </w:p>
        </w:tc>
        <w:tc>
          <w:tcPr>
            <w:tcW w:w="1635"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20"/>
                <w:szCs w:val="20"/>
                <w:highlight w:val="none"/>
                <w:u w:val="none"/>
                <w:lang w:val="en-US" w:eastAsia="zh-CN"/>
              </w:rPr>
            </w:pPr>
            <w:r>
              <w:rPr>
                <w:rFonts w:hint="eastAsia" w:cs="宋体"/>
                <w:i w:val="0"/>
                <w:color w:val="auto"/>
                <w:sz w:val="20"/>
                <w:szCs w:val="20"/>
                <w:highlight w:val="none"/>
                <w:u w:val="none"/>
                <w:lang w:val="en-US" w:eastAsia="zh-CN"/>
              </w:rPr>
              <w:t>82.8%</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0" w:type="dxa"/>
            <w:bottom w:w="0" w:type="dxa"/>
            <w:right w:w="0" w:type="dxa"/>
          </w:tblCellMar>
        </w:tblPrEx>
        <w:trPr>
          <w:trHeight w:val="484" w:hRule="atLeast"/>
        </w:trPr>
        <w:tc>
          <w:tcPr>
            <w:tcW w:w="1671"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氮肥颗粒生产线</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20"/>
                <w:szCs w:val="20"/>
                <w:highlight w:val="none"/>
                <w:u w:val="none"/>
                <w:lang w:val="en-US" w:eastAsia="zh-CN"/>
              </w:rPr>
            </w:pPr>
            <w:r>
              <w:rPr>
                <w:rFonts w:hint="eastAsia" w:cs="宋体"/>
                <w:i w:val="0"/>
                <w:color w:val="auto"/>
                <w:sz w:val="20"/>
                <w:szCs w:val="20"/>
                <w:highlight w:val="none"/>
                <w:u w:val="none"/>
                <w:lang w:val="en-US" w:eastAsia="zh-CN"/>
              </w:rPr>
              <w:t>0.35</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20"/>
                <w:szCs w:val="20"/>
                <w:highlight w:val="none"/>
                <w:u w:val="none"/>
                <w:lang w:val="en-US" w:eastAsia="zh-CN"/>
              </w:rPr>
            </w:pPr>
            <w:r>
              <w:rPr>
                <w:rFonts w:hint="eastAsia" w:cs="宋体"/>
                <w:i w:val="0"/>
                <w:color w:val="auto"/>
                <w:sz w:val="20"/>
                <w:szCs w:val="20"/>
                <w:highlight w:val="none"/>
                <w:u w:val="none"/>
                <w:lang w:val="en-US" w:eastAsia="zh-CN"/>
              </w:rPr>
              <w:t>83.9%</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20"/>
                <w:szCs w:val="20"/>
                <w:highlight w:val="none"/>
                <w:u w:val="none"/>
                <w:lang w:val="en-US" w:eastAsia="zh-CN"/>
              </w:rPr>
            </w:pPr>
            <w:r>
              <w:rPr>
                <w:rFonts w:hint="eastAsia" w:cs="宋体"/>
                <w:i w:val="0"/>
                <w:color w:val="auto"/>
                <w:sz w:val="20"/>
                <w:szCs w:val="20"/>
                <w:highlight w:val="none"/>
                <w:u w:val="none"/>
                <w:lang w:val="en-US" w:eastAsia="zh-CN"/>
              </w:rPr>
              <w:t>0.34</w:t>
            </w:r>
          </w:p>
        </w:tc>
        <w:tc>
          <w:tcPr>
            <w:tcW w:w="1635"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20"/>
                <w:szCs w:val="20"/>
                <w:highlight w:val="none"/>
                <w:u w:val="none"/>
                <w:lang w:val="en-US" w:eastAsia="zh-CN"/>
              </w:rPr>
            </w:pPr>
            <w:r>
              <w:rPr>
                <w:rFonts w:hint="eastAsia" w:cs="宋体"/>
                <w:i w:val="0"/>
                <w:color w:val="auto"/>
                <w:sz w:val="20"/>
                <w:szCs w:val="20"/>
                <w:highlight w:val="none"/>
                <w:u w:val="none"/>
                <w:lang w:val="en-US" w:eastAsia="zh-CN"/>
              </w:rPr>
              <w:t>81.5%</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0" w:type="dxa"/>
            <w:bottom w:w="0" w:type="dxa"/>
            <w:right w:w="0" w:type="dxa"/>
          </w:tblCellMar>
        </w:tblPrEx>
        <w:trPr>
          <w:trHeight w:val="480" w:hRule="atLeast"/>
        </w:trPr>
        <w:tc>
          <w:tcPr>
            <w:tcW w:w="1671"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设计产能</w:t>
            </w:r>
          </w:p>
        </w:tc>
        <w:tc>
          <w:tcPr>
            <w:tcW w:w="6435" w:type="dxa"/>
            <w:gridSpan w:val="4"/>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滴灌水溶肥单条生产线生产能力为2.5万吨/年，氮肥挤压造粒生产线生产能力为10万吨/年，液体水溶肥生产能力为5万吨/年。</w:t>
            </w:r>
          </w:p>
        </w:tc>
      </w:tr>
    </w:tbl>
    <w:p>
      <w:pPr>
        <w:keepNext w:val="0"/>
        <w:keepLines w:val="0"/>
        <w:pageBreakBefore w:val="0"/>
        <w:widowControl/>
        <w:kinsoku/>
        <w:wordWrap/>
        <w:overflowPunct/>
        <w:topLinePunct w:val="0"/>
        <w:autoSpaceDE/>
        <w:autoSpaceDN/>
        <w:bidi w:val="0"/>
        <w:adjustRightInd/>
        <w:snapToGrid/>
        <w:spacing w:before="161" w:beforeLines="50" w:after="161" w:afterLines="50" w:line="360" w:lineRule="auto"/>
        <w:ind w:firstLine="560"/>
        <w:jc w:val="left"/>
        <w:textAlignment w:val="auto"/>
        <w:outlineLvl w:val="9"/>
        <w:rPr>
          <w:rFonts w:hint="eastAsia"/>
        </w:rPr>
      </w:pPr>
      <w:r>
        <w:rPr>
          <w:rFonts w:hint="default" w:ascii="Times New Roman" w:hAnsi="Times New Roman" w:cs="Times New Roman"/>
          <w:sz w:val="24"/>
          <w:szCs w:val="24"/>
        </w:rPr>
        <w:t>由表</w:t>
      </w:r>
      <w:r>
        <w:rPr>
          <w:rFonts w:hint="eastAsia" w:ascii="Times New Roman" w:hAnsi="Times New Roman" w:cs="Times New Roman"/>
          <w:sz w:val="24"/>
          <w:szCs w:val="24"/>
          <w:lang w:val="en-US" w:eastAsia="zh-CN"/>
        </w:rPr>
        <w:t>8</w:t>
      </w:r>
      <w:r>
        <w:rPr>
          <w:rFonts w:hint="eastAsia" w:cs="Times New Roman"/>
          <w:sz w:val="24"/>
          <w:szCs w:val="24"/>
          <w:lang w:val="en-US" w:eastAsia="zh-CN"/>
        </w:rPr>
        <w:t>-1</w:t>
      </w:r>
      <w:r>
        <w:rPr>
          <w:rFonts w:hint="default" w:ascii="Times New Roman" w:hAnsi="Times New Roman" w:cs="Times New Roman"/>
          <w:sz w:val="24"/>
          <w:szCs w:val="24"/>
        </w:rPr>
        <w:t>可知该验收监测期间工况满足验收监测要求。</w:t>
      </w:r>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sz w:val="24"/>
          <w:szCs w:val="24"/>
          <w:lang w:val="en-US" w:eastAsia="zh-CN"/>
        </w:rPr>
      </w:pPr>
      <w:bookmarkStart w:id="126" w:name="_Toc7521"/>
      <w:r>
        <w:rPr>
          <w:rFonts w:hint="eastAsia"/>
          <w:sz w:val="24"/>
          <w:szCs w:val="24"/>
          <w:lang w:val="en-US" w:eastAsia="zh-CN"/>
        </w:rPr>
        <w:t>8.2 废气监测结果及分析</w:t>
      </w:r>
      <w:bookmarkEnd w:id="126"/>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eastAsia" w:asciiTheme="minorEastAsia" w:hAnsiTheme="minorEastAsia" w:eastAsiaTheme="minorEastAsia" w:cstheme="minorEastAsia"/>
          <w:b/>
          <w:bCs/>
          <w:lang w:val="en-US" w:eastAsia="zh-CN"/>
        </w:rPr>
      </w:pPr>
      <w:r>
        <w:rPr>
          <w:rFonts w:hint="default" w:ascii="Times New Roman" w:hAnsi="Times New Roman" w:cs="Times New Roman"/>
          <w:color w:val="auto"/>
          <w:sz w:val="24"/>
          <w:szCs w:val="24"/>
          <w:lang w:eastAsia="zh-CN"/>
        </w:rPr>
        <w:t>本项目废</w:t>
      </w:r>
      <w:r>
        <w:rPr>
          <w:rFonts w:hint="eastAsia" w:ascii="Times New Roman" w:hAnsi="Times New Roman" w:cs="Times New Roman"/>
          <w:color w:val="auto"/>
          <w:sz w:val="24"/>
          <w:szCs w:val="24"/>
          <w:lang w:val="en-US" w:eastAsia="zh-CN"/>
        </w:rPr>
        <w:t>气</w:t>
      </w:r>
      <w:r>
        <w:rPr>
          <w:rFonts w:hint="default" w:ascii="Times New Roman" w:hAnsi="Times New Roman" w:cs="Times New Roman"/>
          <w:color w:val="auto"/>
          <w:sz w:val="24"/>
          <w:szCs w:val="24"/>
          <w:lang w:eastAsia="zh-CN"/>
        </w:rPr>
        <w:t>主要</w:t>
      </w:r>
      <w:r>
        <w:rPr>
          <w:rFonts w:hint="eastAsia" w:ascii="Times New Roman" w:hAnsi="Times New Roman" w:cs="Times New Roman"/>
          <w:color w:val="auto"/>
          <w:sz w:val="24"/>
          <w:szCs w:val="24"/>
          <w:lang w:val="en-US" w:eastAsia="zh-CN"/>
        </w:rPr>
        <w:t>无组织废气、臭气浓度和有组织废气，无组织废气监测结果见表8-2，臭气浓度监测结果见8-3，有组织废气浓度见8-4、8-5、8-6</w:t>
      </w:r>
      <w:r>
        <w:rPr>
          <w:rFonts w:hint="default" w:ascii="Times New Roman" w:hAnsi="Times New Roman" w:cs="Times New Roman"/>
          <w:color w:val="auto"/>
          <w:sz w:val="24"/>
          <w:szCs w:val="24"/>
          <w:lang w:val="en-US" w:eastAsia="zh-CN"/>
        </w:rPr>
        <w:t>。</w:t>
      </w:r>
    </w:p>
    <w:p>
      <w:pPr>
        <w:jc w:val="center"/>
        <w:outlineLvl w:val="9"/>
        <w:rPr>
          <w:rFonts w:hint="default"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lang w:val="en-US" w:eastAsia="zh-CN"/>
        </w:rPr>
        <w:t>表8-2 厂界四周无组织废气监测结果</w:t>
      </w:r>
    </w:p>
    <w:tbl>
      <w:tblPr>
        <w:tblStyle w:val="16"/>
        <w:tblpPr w:leftFromText="180" w:rightFromText="180" w:vertAnchor="text" w:horzAnchor="page" w:tblpX="1378" w:tblpY="53"/>
        <w:tblOverlap w:val="never"/>
        <w:tblW w:w="9579"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809"/>
        <w:gridCol w:w="1155"/>
        <w:gridCol w:w="1105"/>
        <w:gridCol w:w="855"/>
        <w:gridCol w:w="960"/>
        <w:gridCol w:w="915"/>
        <w:gridCol w:w="786"/>
        <w:gridCol w:w="819"/>
        <w:gridCol w:w="91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0" w:type="dxa"/>
            <w:vMerge w:val="restart"/>
            <w:noWrap w:val="0"/>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检测项目</w:t>
            </w:r>
          </w:p>
        </w:tc>
        <w:tc>
          <w:tcPr>
            <w:tcW w:w="809" w:type="dxa"/>
            <w:vMerge w:val="restart"/>
            <w:noWrap w:val="0"/>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w:t>
            </w:r>
          </w:p>
        </w:tc>
        <w:tc>
          <w:tcPr>
            <w:tcW w:w="5776" w:type="dxa"/>
            <w:gridSpan w:val="6"/>
            <w:noWrap w:val="0"/>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分析结果</w:t>
            </w:r>
          </w:p>
        </w:tc>
        <w:tc>
          <w:tcPr>
            <w:tcW w:w="819" w:type="dxa"/>
            <w:vMerge w:val="restart"/>
            <w:noWrap w:val="0"/>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限值</w:t>
            </w:r>
          </w:p>
        </w:tc>
        <w:tc>
          <w:tcPr>
            <w:tcW w:w="915" w:type="dxa"/>
            <w:vMerge w:val="restart"/>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达标</w:t>
            </w:r>
          </w:p>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260" w:type="dxa"/>
            <w:vMerge w:val="continue"/>
            <w:noWrap w:val="0"/>
            <w:vAlign w:val="center"/>
          </w:tcPr>
          <w:p>
            <w:pPr>
              <w:spacing w:line="240" w:lineRule="exact"/>
              <w:jc w:val="center"/>
              <w:rPr>
                <w:rFonts w:hint="eastAsia" w:asciiTheme="minorEastAsia" w:hAnsiTheme="minorEastAsia" w:eastAsiaTheme="minorEastAsia" w:cstheme="minorEastAsia"/>
                <w:sz w:val="21"/>
                <w:szCs w:val="21"/>
              </w:rPr>
            </w:pPr>
          </w:p>
        </w:tc>
        <w:tc>
          <w:tcPr>
            <w:tcW w:w="809" w:type="dxa"/>
            <w:vMerge w:val="continue"/>
            <w:noWrap w:val="0"/>
            <w:vAlign w:val="center"/>
          </w:tcPr>
          <w:p>
            <w:pPr>
              <w:spacing w:line="240" w:lineRule="exact"/>
              <w:jc w:val="center"/>
              <w:rPr>
                <w:rFonts w:hint="eastAsia" w:asciiTheme="minorEastAsia" w:hAnsiTheme="minorEastAsia" w:eastAsiaTheme="minorEastAsia" w:cstheme="minorEastAsia"/>
                <w:sz w:val="21"/>
                <w:szCs w:val="21"/>
              </w:rPr>
            </w:pPr>
          </w:p>
        </w:tc>
        <w:tc>
          <w:tcPr>
            <w:tcW w:w="3115" w:type="dxa"/>
            <w:gridSpan w:val="3"/>
            <w:noWrap w:val="0"/>
            <w:vAlign w:val="center"/>
          </w:tcPr>
          <w:p>
            <w:pPr>
              <w:spacing w:line="24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10</w:t>
            </w:r>
            <w:r>
              <w:rPr>
                <w:rFonts w:hint="eastAsia" w:asciiTheme="minorEastAsia" w:hAnsiTheme="minorEastAsia" w:eastAsiaTheme="minorEastAsia" w:cstheme="minorEastAsia"/>
                <w:color w:val="000000"/>
                <w:sz w:val="21"/>
                <w:szCs w:val="21"/>
              </w:rPr>
              <w:t>月</w:t>
            </w:r>
            <w:r>
              <w:rPr>
                <w:rFonts w:hint="eastAsia" w:asciiTheme="minorEastAsia" w:hAnsiTheme="minorEastAsia" w:eastAsiaTheme="minorEastAsia" w:cstheme="minorEastAsia"/>
                <w:color w:val="000000"/>
                <w:sz w:val="21"/>
                <w:szCs w:val="21"/>
                <w:lang w:val="en-US" w:eastAsia="zh-CN"/>
              </w:rPr>
              <w:t>23</w:t>
            </w:r>
            <w:r>
              <w:rPr>
                <w:rFonts w:hint="eastAsia" w:asciiTheme="minorEastAsia" w:hAnsiTheme="minorEastAsia" w:eastAsiaTheme="minorEastAsia" w:cstheme="minorEastAsia"/>
                <w:color w:val="000000"/>
                <w:sz w:val="21"/>
                <w:szCs w:val="21"/>
              </w:rPr>
              <w:t>日</w:t>
            </w:r>
          </w:p>
        </w:tc>
        <w:tc>
          <w:tcPr>
            <w:tcW w:w="2661" w:type="dxa"/>
            <w:gridSpan w:val="3"/>
            <w:noWrap w:val="0"/>
            <w:vAlign w:val="center"/>
          </w:tcPr>
          <w:p>
            <w:pPr>
              <w:spacing w:line="24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10</w:t>
            </w:r>
            <w:r>
              <w:rPr>
                <w:rFonts w:hint="eastAsia" w:asciiTheme="minorEastAsia" w:hAnsiTheme="minorEastAsia" w:eastAsiaTheme="minorEastAsia" w:cstheme="minorEastAsia"/>
                <w:color w:val="000000"/>
                <w:sz w:val="21"/>
                <w:szCs w:val="21"/>
              </w:rPr>
              <w:t>月</w:t>
            </w:r>
            <w:r>
              <w:rPr>
                <w:rFonts w:hint="eastAsia" w:asciiTheme="minorEastAsia" w:hAnsiTheme="minorEastAsia" w:eastAsiaTheme="minorEastAsia" w:cstheme="minorEastAsia"/>
                <w:color w:val="000000"/>
                <w:sz w:val="21"/>
                <w:szCs w:val="21"/>
                <w:lang w:val="en-US" w:eastAsia="zh-CN"/>
              </w:rPr>
              <w:t>24</w:t>
            </w:r>
            <w:r>
              <w:rPr>
                <w:rFonts w:hint="eastAsia" w:asciiTheme="minorEastAsia" w:hAnsiTheme="minorEastAsia" w:eastAsiaTheme="minorEastAsia" w:cstheme="minorEastAsia"/>
                <w:color w:val="000000"/>
                <w:sz w:val="21"/>
                <w:szCs w:val="21"/>
              </w:rPr>
              <w:t>日</w:t>
            </w:r>
          </w:p>
        </w:tc>
        <w:tc>
          <w:tcPr>
            <w:tcW w:w="819" w:type="dxa"/>
            <w:vMerge w:val="continue"/>
            <w:noWrap w:val="0"/>
            <w:vAlign w:val="center"/>
          </w:tcPr>
          <w:p>
            <w:pPr>
              <w:spacing w:line="240" w:lineRule="exact"/>
              <w:jc w:val="center"/>
              <w:rPr>
                <w:rFonts w:hint="eastAsia" w:asciiTheme="minorEastAsia" w:hAnsiTheme="minorEastAsia" w:eastAsiaTheme="minorEastAsia" w:cstheme="minorEastAsia"/>
                <w:sz w:val="21"/>
                <w:szCs w:val="21"/>
              </w:rPr>
            </w:pPr>
          </w:p>
        </w:tc>
        <w:tc>
          <w:tcPr>
            <w:tcW w:w="915" w:type="dxa"/>
            <w:vMerge w:val="continue"/>
            <w:noWrap w:val="0"/>
            <w:vAlign w:val="center"/>
          </w:tcPr>
          <w:p>
            <w:pPr>
              <w:spacing w:line="240" w:lineRule="exact"/>
              <w:jc w:val="center"/>
              <w:rPr>
                <w:rFonts w:hint="eastAsia" w:asciiTheme="minorEastAsia" w:hAnsiTheme="minorEastAsia" w:eastAsiaTheme="minorEastAsia" w:cstheme="minorEastAsia"/>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579" w:type="dxa"/>
            <w:gridSpan w:val="10"/>
            <w:noWrap w:val="0"/>
            <w:vAlign w:val="center"/>
          </w:tcPr>
          <w:p>
            <w:pPr>
              <w:spacing w:line="240" w:lineRule="exact"/>
              <w:jc w:val="center"/>
              <w:rPr>
                <w:rFonts w:hint="eastAsia" w:asciiTheme="minorEastAsia" w:hAnsiTheme="minorEastAsia" w:eastAsiaTheme="minorEastAsia" w:cstheme="minorEastAsia"/>
                <w:color w:val="000000"/>
                <w:sz w:val="21"/>
                <w:szCs w:val="21"/>
                <w:lang w:val="en-US"/>
              </w:rPr>
            </w:pPr>
            <w:r>
              <w:rPr>
                <w:rFonts w:hint="eastAsia" w:asciiTheme="minorEastAsia" w:hAnsiTheme="minorEastAsia" w:eastAsiaTheme="minorEastAsia" w:cstheme="minorEastAsia"/>
                <w:bCs/>
                <w:sz w:val="21"/>
                <w:szCs w:val="21"/>
              </w:rPr>
              <w:t>01</w:t>
            </w:r>
            <w:r>
              <w:rPr>
                <w:rFonts w:hint="eastAsia" w:asciiTheme="minorEastAsia" w:hAnsiTheme="minorEastAsia" w:eastAsiaTheme="minorEastAsia" w:cstheme="minorEastAsia"/>
                <w:bCs/>
                <w:sz w:val="21"/>
                <w:szCs w:val="21"/>
                <w:lang w:eastAsia="zh-CN"/>
              </w:rPr>
              <w:t>上风向</w:t>
            </w:r>
            <w:r>
              <w:rPr>
                <w:rFonts w:hint="eastAsia" w:asciiTheme="minorEastAsia" w:hAnsiTheme="minorEastAsia" w:eastAsiaTheme="minorEastAsia" w:cstheme="minorEastAsia"/>
                <w:bCs/>
                <w:sz w:val="21"/>
                <w:szCs w:val="21"/>
                <w:lang w:val="en-US" w:eastAsia="zh-CN"/>
              </w:rPr>
              <w:t xml:space="preserve">  </w:t>
            </w:r>
            <w:r>
              <w:rPr>
                <w:rFonts w:hint="eastAsia" w:asciiTheme="minorEastAsia" w:hAnsiTheme="minorEastAsia" w:eastAsiaTheme="minorEastAsia" w:cstheme="minorEastAsia"/>
                <w:color w:val="000000"/>
                <w:sz w:val="21"/>
                <w:szCs w:val="21"/>
              </w:rPr>
              <w:t>经度</w:t>
            </w:r>
            <w:r>
              <w:rPr>
                <w:rFonts w:hint="eastAsia" w:asciiTheme="minorEastAsia" w:hAnsiTheme="minorEastAsia" w:eastAsiaTheme="minorEastAsia" w:cstheme="minorEastAsia"/>
                <w:color w:val="000000"/>
                <w:sz w:val="21"/>
                <w:szCs w:val="21"/>
                <w:lang w:val="en-US" w:eastAsia="zh-CN"/>
              </w:rPr>
              <w:t>86°13′2.12″，</w:t>
            </w:r>
            <w:r>
              <w:rPr>
                <w:rFonts w:hint="eastAsia" w:asciiTheme="minorEastAsia" w:hAnsiTheme="minorEastAsia" w:eastAsiaTheme="minorEastAsia" w:cstheme="minorEastAsia"/>
                <w:color w:val="000000"/>
                <w:sz w:val="21"/>
                <w:szCs w:val="21"/>
              </w:rPr>
              <w:t>纬度41</w:t>
            </w:r>
            <w:r>
              <w:rPr>
                <w:rFonts w:hint="eastAsia" w:asciiTheme="minorEastAsia" w:hAnsiTheme="minorEastAsia" w:eastAsiaTheme="minorEastAsia" w:cstheme="minorEastAsia"/>
                <w:color w:val="000000"/>
                <w:sz w:val="21"/>
                <w:szCs w:val="21"/>
                <w:lang w:val="en-US" w:eastAsia="zh-CN"/>
              </w:rPr>
              <w:t>°38</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val="en-US" w:eastAsia="zh-CN"/>
              </w:rPr>
              <w:t>56.67</w:t>
            </w:r>
            <w:r>
              <w:rPr>
                <w:rFonts w:hint="eastAsia" w:asciiTheme="minorEastAsia" w:hAnsiTheme="minorEastAsia" w:eastAsiaTheme="minorEastAsia" w:cstheme="minorEastAsia"/>
                <w:color w:val="000000"/>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9" w:hRule="exact"/>
        </w:trPr>
        <w:tc>
          <w:tcPr>
            <w:tcW w:w="2069" w:type="dxa"/>
            <w:gridSpan w:val="2"/>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c>
          <w:tcPr>
            <w:tcW w:w="115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w:t>
            </w:r>
          </w:p>
        </w:tc>
        <w:tc>
          <w:tcPr>
            <w:tcW w:w="110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14:00</w:t>
            </w:r>
          </w:p>
        </w:tc>
        <w:tc>
          <w:tcPr>
            <w:tcW w:w="855" w:type="dxa"/>
            <w:noWrap w:val="0"/>
            <w:vAlign w:val="center"/>
          </w:tcPr>
          <w:p>
            <w:pPr>
              <w:spacing w:line="24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17:00</w:t>
            </w:r>
          </w:p>
        </w:tc>
        <w:tc>
          <w:tcPr>
            <w:tcW w:w="960" w:type="dxa"/>
            <w:noWrap w:val="0"/>
            <w:vAlign w:val="center"/>
          </w:tcPr>
          <w:p>
            <w:pPr>
              <w:spacing w:line="24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lang w:val="en-US" w:eastAsia="zh-CN"/>
              </w:rPr>
              <w:t>10:00</w:t>
            </w:r>
          </w:p>
        </w:tc>
        <w:tc>
          <w:tcPr>
            <w:tcW w:w="915" w:type="dxa"/>
            <w:noWrap w:val="0"/>
            <w:vAlign w:val="center"/>
          </w:tcPr>
          <w:p>
            <w:pPr>
              <w:spacing w:line="24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sz w:val="21"/>
                <w:szCs w:val="21"/>
                <w:lang w:val="en-US" w:eastAsia="zh-CN"/>
              </w:rPr>
              <w:t>14:00</w:t>
            </w:r>
          </w:p>
        </w:tc>
        <w:tc>
          <w:tcPr>
            <w:tcW w:w="786" w:type="dxa"/>
            <w:noWrap w:val="0"/>
            <w:vAlign w:val="center"/>
          </w:tcPr>
          <w:p>
            <w:pPr>
              <w:spacing w:line="24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17:00</w:t>
            </w:r>
          </w:p>
        </w:tc>
        <w:tc>
          <w:tcPr>
            <w:tcW w:w="1734" w:type="dxa"/>
            <w:gridSpan w:val="2"/>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4" w:hRule="exact"/>
        </w:trPr>
        <w:tc>
          <w:tcPr>
            <w:tcW w:w="1260" w:type="dxa"/>
            <w:noWrap w:val="0"/>
            <w:vAlign w:val="center"/>
          </w:tcPr>
          <w:p>
            <w:pPr>
              <w:spacing w:line="24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颗粒物</w:t>
            </w:r>
          </w:p>
        </w:tc>
        <w:tc>
          <w:tcPr>
            <w:tcW w:w="809" w:type="dxa"/>
            <w:noWrap w:val="0"/>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mg/m</w:t>
            </w:r>
            <w:r>
              <w:rPr>
                <w:rFonts w:hint="eastAsia" w:asciiTheme="minorEastAsia" w:hAnsiTheme="minorEastAsia" w:eastAsiaTheme="minorEastAsia" w:cstheme="minorEastAsia"/>
                <w:sz w:val="21"/>
                <w:szCs w:val="21"/>
                <w:vertAlign w:val="superscript"/>
              </w:rPr>
              <w:t>3</w:t>
            </w:r>
          </w:p>
        </w:tc>
        <w:tc>
          <w:tcPr>
            <w:tcW w:w="115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0.175</w:t>
            </w:r>
          </w:p>
        </w:tc>
        <w:tc>
          <w:tcPr>
            <w:tcW w:w="110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0.192</w:t>
            </w:r>
          </w:p>
        </w:tc>
        <w:tc>
          <w:tcPr>
            <w:tcW w:w="855" w:type="dxa"/>
            <w:noWrap w:val="0"/>
            <w:vAlign w:val="center"/>
          </w:tcPr>
          <w:p>
            <w:pPr>
              <w:spacing w:line="24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0.207</w:t>
            </w:r>
          </w:p>
        </w:tc>
        <w:tc>
          <w:tcPr>
            <w:tcW w:w="960" w:type="dxa"/>
            <w:noWrap w:val="0"/>
            <w:vAlign w:val="center"/>
          </w:tcPr>
          <w:p>
            <w:pPr>
              <w:spacing w:line="24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0.185</w:t>
            </w:r>
          </w:p>
        </w:tc>
        <w:tc>
          <w:tcPr>
            <w:tcW w:w="915" w:type="dxa"/>
            <w:noWrap w:val="0"/>
            <w:vAlign w:val="center"/>
          </w:tcPr>
          <w:p>
            <w:pPr>
              <w:spacing w:line="24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0.198</w:t>
            </w:r>
          </w:p>
        </w:tc>
        <w:tc>
          <w:tcPr>
            <w:tcW w:w="786" w:type="dxa"/>
            <w:noWrap w:val="0"/>
            <w:vAlign w:val="center"/>
          </w:tcPr>
          <w:p>
            <w:pPr>
              <w:spacing w:line="24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0.213</w:t>
            </w:r>
          </w:p>
        </w:tc>
        <w:tc>
          <w:tcPr>
            <w:tcW w:w="819"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91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9579" w:type="dxa"/>
            <w:gridSpan w:val="10"/>
            <w:noWrap w:val="0"/>
            <w:vAlign w:val="center"/>
          </w:tcPr>
          <w:p>
            <w:pPr>
              <w:spacing w:line="240" w:lineRule="exact"/>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rPr>
              <w:t>02</w:t>
            </w:r>
            <w:r>
              <w:rPr>
                <w:rFonts w:hint="eastAsia" w:asciiTheme="minorEastAsia" w:hAnsiTheme="minorEastAsia" w:eastAsiaTheme="minorEastAsia" w:cstheme="minorEastAsia"/>
                <w:bCs/>
                <w:sz w:val="21"/>
                <w:szCs w:val="21"/>
                <w:lang w:eastAsia="zh-CN"/>
              </w:rPr>
              <w:t>下风向</w:t>
            </w:r>
            <w:r>
              <w:rPr>
                <w:rFonts w:hint="eastAsia" w:asciiTheme="minorEastAsia" w:hAnsiTheme="minorEastAsia" w:eastAsiaTheme="minorEastAsia" w:cstheme="minorEastAsia"/>
                <w:bCs/>
                <w:sz w:val="21"/>
                <w:szCs w:val="21"/>
                <w:lang w:val="en-US" w:eastAsia="zh-CN"/>
              </w:rPr>
              <w:t xml:space="preserve">1#  </w:t>
            </w:r>
            <w:r>
              <w:rPr>
                <w:rFonts w:hint="eastAsia" w:asciiTheme="minorEastAsia" w:hAnsiTheme="minorEastAsia" w:eastAsiaTheme="minorEastAsia" w:cstheme="minorEastAsia"/>
                <w:color w:val="000000"/>
                <w:sz w:val="21"/>
                <w:szCs w:val="21"/>
              </w:rPr>
              <w:t>经度</w:t>
            </w:r>
            <w:r>
              <w:rPr>
                <w:rFonts w:hint="eastAsia" w:asciiTheme="minorEastAsia" w:hAnsiTheme="minorEastAsia" w:eastAsiaTheme="minorEastAsia" w:cstheme="minorEastAsia"/>
                <w:color w:val="000000"/>
                <w:sz w:val="21"/>
                <w:szCs w:val="21"/>
                <w:lang w:val="en-US" w:eastAsia="zh-CN"/>
              </w:rPr>
              <w:t>86°13′2.35″，</w:t>
            </w:r>
            <w:r>
              <w:rPr>
                <w:rFonts w:hint="eastAsia" w:asciiTheme="minorEastAsia" w:hAnsiTheme="minorEastAsia" w:eastAsiaTheme="minorEastAsia" w:cstheme="minorEastAsia"/>
                <w:color w:val="000000"/>
                <w:sz w:val="21"/>
                <w:szCs w:val="21"/>
              </w:rPr>
              <w:t>纬度41</w:t>
            </w:r>
            <w:r>
              <w:rPr>
                <w:rFonts w:hint="eastAsia" w:asciiTheme="minorEastAsia" w:hAnsiTheme="minorEastAsia" w:eastAsiaTheme="minorEastAsia" w:cstheme="minorEastAsia"/>
                <w:color w:val="000000"/>
                <w:sz w:val="21"/>
                <w:szCs w:val="21"/>
                <w:lang w:val="en-US" w:eastAsia="zh-CN"/>
              </w:rPr>
              <w:t>°38</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val="en-US" w:eastAsia="zh-CN"/>
              </w:rPr>
              <w:t>48.10</w:t>
            </w:r>
            <w:r>
              <w:rPr>
                <w:rFonts w:hint="eastAsia" w:asciiTheme="minorEastAsia" w:hAnsiTheme="minorEastAsia" w:eastAsiaTheme="minorEastAsia" w:cstheme="minorEastAsia"/>
                <w:color w:val="000000"/>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2069" w:type="dxa"/>
            <w:gridSpan w:val="2"/>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c>
          <w:tcPr>
            <w:tcW w:w="115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10:10</w:t>
            </w:r>
          </w:p>
        </w:tc>
        <w:tc>
          <w:tcPr>
            <w:tcW w:w="110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14:10</w:t>
            </w:r>
          </w:p>
        </w:tc>
        <w:tc>
          <w:tcPr>
            <w:tcW w:w="85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00"/>
                <w:sz w:val="21"/>
                <w:szCs w:val="21"/>
                <w:lang w:val="en-US" w:eastAsia="zh-CN"/>
              </w:rPr>
              <w:t>17:10</w:t>
            </w:r>
          </w:p>
        </w:tc>
        <w:tc>
          <w:tcPr>
            <w:tcW w:w="960"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10:10</w:t>
            </w:r>
          </w:p>
        </w:tc>
        <w:tc>
          <w:tcPr>
            <w:tcW w:w="91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14:10</w:t>
            </w:r>
          </w:p>
        </w:tc>
        <w:tc>
          <w:tcPr>
            <w:tcW w:w="786"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00"/>
                <w:sz w:val="21"/>
                <w:szCs w:val="21"/>
                <w:lang w:val="en-US" w:eastAsia="zh-CN"/>
              </w:rPr>
              <w:t>17:10</w:t>
            </w:r>
          </w:p>
        </w:tc>
        <w:tc>
          <w:tcPr>
            <w:tcW w:w="1734" w:type="dxa"/>
            <w:gridSpan w:val="2"/>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1260" w:type="dxa"/>
            <w:noWrap w:val="0"/>
            <w:vAlign w:val="center"/>
          </w:tcPr>
          <w:p>
            <w:pPr>
              <w:spacing w:line="24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颗粒物</w:t>
            </w:r>
          </w:p>
        </w:tc>
        <w:tc>
          <w:tcPr>
            <w:tcW w:w="809" w:type="dxa"/>
            <w:noWrap w:val="0"/>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mg/m</w:t>
            </w:r>
            <w:r>
              <w:rPr>
                <w:rFonts w:hint="eastAsia" w:asciiTheme="minorEastAsia" w:hAnsiTheme="minorEastAsia" w:eastAsiaTheme="minorEastAsia" w:cstheme="minorEastAsia"/>
                <w:sz w:val="21"/>
                <w:szCs w:val="21"/>
                <w:vertAlign w:val="superscript"/>
              </w:rPr>
              <w:t>3</w:t>
            </w:r>
          </w:p>
        </w:tc>
        <w:tc>
          <w:tcPr>
            <w:tcW w:w="115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0.178</w:t>
            </w:r>
          </w:p>
        </w:tc>
        <w:tc>
          <w:tcPr>
            <w:tcW w:w="110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0.197</w:t>
            </w:r>
          </w:p>
        </w:tc>
        <w:tc>
          <w:tcPr>
            <w:tcW w:w="85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0.208</w:t>
            </w:r>
          </w:p>
        </w:tc>
        <w:tc>
          <w:tcPr>
            <w:tcW w:w="960"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0.188</w:t>
            </w:r>
          </w:p>
        </w:tc>
        <w:tc>
          <w:tcPr>
            <w:tcW w:w="91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0.200</w:t>
            </w:r>
          </w:p>
        </w:tc>
        <w:tc>
          <w:tcPr>
            <w:tcW w:w="786"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0.217</w:t>
            </w:r>
          </w:p>
        </w:tc>
        <w:tc>
          <w:tcPr>
            <w:tcW w:w="819"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91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9579" w:type="dxa"/>
            <w:gridSpan w:val="10"/>
            <w:noWrap w:val="0"/>
            <w:vAlign w:val="center"/>
          </w:tcPr>
          <w:p>
            <w:pPr>
              <w:spacing w:line="24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bCs/>
                <w:sz w:val="21"/>
                <w:szCs w:val="21"/>
              </w:rPr>
              <w:t>03</w:t>
            </w:r>
            <w:r>
              <w:rPr>
                <w:rFonts w:hint="eastAsia" w:asciiTheme="minorEastAsia" w:hAnsiTheme="minorEastAsia" w:eastAsiaTheme="minorEastAsia" w:cstheme="minorEastAsia"/>
                <w:bCs/>
                <w:sz w:val="21"/>
                <w:szCs w:val="21"/>
                <w:lang w:eastAsia="zh-CN"/>
              </w:rPr>
              <w:t>下风向</w:t>
            </w:r>
            <w:r>
              <w:rPr>
                <w:rFonts w:hint="eastAsia" w:asciiTheme="minorEastAsia" w:hAnsiTheme="minorEastAsia" w:eastAsiaTheme="minorEastAsia" w:cstheme="minorEastAsia"/>
                <w:bCs/>
                <w:sz w:val="21"/>
                <w:szCs w:val="21"/>
                <w:lang w:val="en-US" w:eastAsia="zh-CN"/>
              </w:rPr>
              <w:t xml:space="preserve">2#  </w:t>
            </w:r>
            <w:r>
              <w:rPr>
                <w:rFonts w:hint="eastAsia" w:asciiTheme="minorEastAsia" w:hAnsiTheme="minorEastAsia" w:eastAsiaTheme="minorEastAsia" w:cstheme="minorEastAsia"/>
                <w:color w:val="000000"/>
                <w:sz w:val="21"/>
                <w:szCs w:val="21"/>
              </w:rPr>
              <w:t>经度</w:t>
            </w:r>
            <w:r>
              <w:rPr>
                <w:rFonts w:hint="eastAsia" w:asciiTheme="minorEastAsia" w:hAnsiTheme="minorEastAsia" w:eastAsiaTheme="minorEastAsia" w:cstheme="minorEastAsia"/>
                <w:color w:val="000000"/>
                <w:sz w:val="21"/>
                <w:szCs w:val="21"/>
                <w:lang w:val="en-US" w:eastAsia="zh-CN"/>
              </w:rPr>
              <w:t>86°13′23.11″，</w:t>
            </w:r>
            <w:r>
              <w:rPr>
                <w:rFonts w:hint="eastAsia" w:asciiTheme="minorEastAsia" w:hAnsiTheme="minorEastAsia" w:eastAsiaTheme="minorEastAsia" w:cstheme="minorEastAsia"/>
                <w:color w:val="000000"/>
                <w:sz w:val="21"/>
                <w:szCs w:val="21"/>
              </w:rPr>
              <w:t>纬度41</w:t>
            </w:r>
            <w:r>
              <w:rPr>
                <w:rFonts w:hint="eastAsia" w:asciiTheme="minorEastAsia" w:hAnsiTheme="minorEastAsia" w:eastAsiaTheme="minorEastAsia" w:cstheme="minorEastAsia"/>
                <w:color w:val="000000"/>
                <w:sz w:val="21"/>
                <w:szCs w:val="21"/>
                <w:lang w:val="en-US" w:eastAsia="zh-CN"/>
              </w:rPr>
              <w:t>°38</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val="en-US" w:eastAsia="zh-CN"/>
              </w:rPr>
              <w:t>47.98</w:t>
            </w:r>
            <w:r>
              <w:rPr>
                <w:rFonts w:hint="eastAsia" w:asciiTheme="minorEastAsia" w:hAnsiTheme="minorEastAsia" w:eastAsiaTheme="minorEastAsia" w:cstheme="minorEastAsia"/>
                <w:color w:val="000000"/>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exact"/>
        </w:trPr>
        <w:tc>
          <w:tcPr>
            <w:tcW w:w="2069" w:type="dxa"/>
            <w:gridSpan w:val="2"/>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c>
          <w:tcPr>
            <w:tcW w:w="115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10:20</w:t>
            </w:r>
          </w:p>
        </w:tc>
        <w:tc>
          <w:tcPr>
            <w:tcW w:w="110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14:20</w:t>
            </w:r>
          </w:p>
        </w:tc>
        <w:tc>
          <w:tcPr>
            <w:tcW w:w="85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00"/>
                <w:sz w:val="21"/>
                <w:szCs w:val="21"/>
                <w:lang w:val="en-US" w:eastAsia="zh-CN"/>
              </w:rPr>
              <w:t>17:20</w:t>
            </w:r>
          </w:p>
        </w:tc>
        <w:tc>
          <w:tcPr>
            <w:tcW w:w="960"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10:20</w:t>
            </w:r>
          </w:p>
        </w:tc>
        <w:tc>
          <w:tcPr>
            <w:tcW w:w="91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14:20</w:t>
            </w:r>
          </w:p>
        </w:tc>
        <w:tc>
          <w:tcPr>
            <w:tcW w:w="786"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00"/>
                <w:sz w:val="21"/>
                <w:szCs w:val="21"/>
                <w:lang w:val="en-US" w:eastAsia="zh-CN"/>
              </w:rPr>
              <w:t>17:20</w:t>
            </w:r>
          </w:p>
        </w:tc>
        <w:tc>
          <w:tcPr>
            <w:tcW w:w="1734" w:type="dxa"/>
            <w:gridSpan w:val="2"/>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9" w:hRule="exact"/>
        </w:trPr>
        <w:tc>
          <w:tcPr>
            <w:tcW w:w="1260" w:type="dxa"/>
            <w:noWrap w:val="0"/>
            <w:vAlign w:val="center"/>
          </w:tcPr>
          <w:p>
            <w:pPr>
              <w:spacing w:line="24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颗粒物</w:t>
            </w:r>
          </w:p>
        </w:tc>
        <w:tc>
          <w:tcPr>
            <w:tcW w:w="809" w:type="dxa"/>
            <w:noWrap w:val="0"/>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mg/m</w:t>
            </w:r>
            <w:r>
              <w:rPr>
                <w:rFonts w:hint="eastAsia" w:asciiTheme="minorEastAsia" w:hAnsiTheme="minorEastAsia" w:eastAsiaTheme="minorEastAsia" w:cstheme="minorEastAsia"/>
                <w:sz w:val="21"/>
                <w:szCs w:val="21"/>
                <w:vertAlign w:val="superscript"/>
              </w:rPr>
              <w:t>3</w:t>
            </w:r>
          </w:p>
        </w:tc>
        <w:tc>
          <w:tcPr>
            <w:tcW w:w="115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0.183</w:t>
            </w:r>
          </w:p>
        </w:tc>
        <w:tc>
          <w:tcPr>
            <w:tcW w:w="110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0.200</w:t>
            </w:r>
          </w:p>
        </w:tc>
        <w:tc>
          <w:tcPr>
            <w:tcW w:w="85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0.210</w:t>
            </w:r>
          </w:p>
        </w:tc>
        <w:tc>
          <w:tcPr>
            <w:tcW w:w="960"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0.192</w:t>
            </w:r>
          </w:p>
        </w:tc>
        <w:tc>
          <w:tcPr>
            <w:tcW w:w="91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0.203</w:t>
            </w:r>
          </w:p>
        </w:tc>
        <w:tc>
          <w:tcPr>
            <w:tcW w:w="786"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0.222</w:t>
            </w:r>
          </w:p>
        </w:tc>
        <w:tc>
          <w:tcPr>
            <w:tcW w:w="819"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91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exact"/>
        </w:trPr>
        <w:tc>
          <w:tcPr>
            <w:tcW w:w="9579" w:type="dxa"/>
            <w:gridSpan w:val="10"/>
            <w:noWrap w:val="0"/>
            <w:vAlign w:val="center"/>
          </w:tcPr>
          <w:p>
            <w:pPr>
              <w:spacing w:line="24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04</w:t>
            </w:r>
            <w:r>
              <w:rPr>
                <w:rFonts w:hint="eastAsia" w:asciiTheme="minorEastAsia" w:hAnsiTheme="minorEastAsia" w:eastAsiaTheme="minorEastAsia" w:cstheme="minorEastAsia"/>
                <w:sz w:val="21"/>
                <w:szCs w:val="21"/>
                <w:lang w:val="en-US" w:eastAsia="zh-CN"/>
              </w:rPr>
              <w:t xml:space="preserve">下风向3#  </w:t>
            </w:r>
            <w:r>
              <w:rPr>
                <w:rFonts w:hint="eastAsia" w:asciiTheme="minorEastAsia" w:hAnsiTheme="minorEastAsia" w:eastAsiaTheme="minorEastAsia" w:cstheme="minorEastAsia"/>
                <w:sz w:val="21"/>
                <w:szCs w:val="21"/>
                <w:lang w:val="en-US"/>
              </w:rPr>
              <w:t>经度</w:t>
            </w:r>
            <w:r>
              <w:rPr>
                <w:rFonts w:hint="eastAsia" w:asciiTheme="minorEastAsia" w:hAnsiTheme="minorEastAsia" w:eastAsiaTheme="minorEastAsia" w:cstheme="minorEastAsia"/>
                <w:sz w:val="21"/>
                <w:szCs w:val="21"/>
                <w:lang w:val="en-US" w:eastAsia="zh-CN"/>
              </w:rPr>
              <w:t>86°13′25.20″，</w:t>
            </w:r>
            <w:r>
              <w:rPr>
                <w:rFonts w:hint="eastAsia" w:asciiTheme="minorEastAsia" w:hAnsiTheme="minorEastAsia" w:eastAsiaTheme="minorEastAsia" w:cstheme="minorEastAsia"/>
                <w:sz w:val="21"/>
                <w:szCs w:val="21"/>
                <w:lang w:val="en-US"/>
              </w:rPr>
              <w:t>纬度41</w:t>
            </w:r>
            <w:r>
              <w:rPr>
                <w:rFonts w:hint="eastAsia" w:asciiTheme="minorEastAsia" w:hAnsiTheme="minorEastAsia" w:eastAsiaTheme="minorEastAsia" w:cstheme="minorEastAsia"/>
                <w:sz w:val="21"/>
                <w:szCs w:val="21"/>
                <w:lang w:val="en-US" w:eastAsia="zh-CN"/>
              </w:rPr>
              <w:t>°38</w:t>
            </w:r>
            <w:r>
              <w:rPr>
                <w:rFonts w:hint="eastAsia" w:asciiTheme="minorEastAsia" w:hAnsiTheme="minorEastAsia" w:eastAsiaTheme="minorEastAsia" w:cstheme="minorEastAsia"/>
                <w:sz w:val="21"/>
                <w:szCs w:val="21"/>
                <w:lang w:val="en-US"/>
              </w:rPr>
              <w:t>′</w:t>
            </w:r>
            <w:r>
              <w:rPr>
                <w:rFonts w:hint="eastAsia" w:asciiTheme="minorEastAsia" w:hAnsiTheme="minorEastAsia" w:eastAsiaTheme="minorEastAsia" w:cstheme="minorEastAsia"/>
                <w:sz w:val="21"/>
                <w:szCs w:val="21"/>
                <w:lang w:val="en-US" w:eastAsia="zh-CN"/>
              </w:rPr>
              <w:t>56.54</w:t>
            </w:r>
            <w:r>
              <w:rPr>
                <w:rFonts w:hint="eastAsia" w:asciiTheme="minorEastAsia" w:hAnsiTheme="minorEastAsia" w:eastAsiaTheme="minorEastAsia" w:cstheme="minorEastAsia"/>
                <w:sz w:val="21"/>
                <w:szCs w:val="21"/>
                <w:lang w:val="en-US"/>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exact"/>
        </w:trPr>
        <w:tc>
          <w:tcPr>
            <w:tcW w:w="2069" w:type="dxa"/>
            <w:gridSpan w:val="2"/>
            <w:noWrap w:val="0"/>
            <w:vAlign w:val="center"/>
          </w:tcPr>
          <w:p>
            <w:pPr>
              <w:spacing w:line="24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w:t>
            </w:r>
          </w:p>
        </w:tc>
        <w:tc>
          <w:tcPr>
            <w:tcW w:w="1155" w:type="dxa"/>
            <w:noWrap w:val="0"/>
            <w:vAlign w:val="center"/>
          </w:tcPr>
          <w:p>
            <w:pPr>
              <w:spacing w:line="24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sz w:val="21"/>
                <w:szCs w:val="21"/>
                <w:lang w:val="en-US" w:eastAsia="zh-CN"/>
              </w:rPr>
              <w:t>10:30</w:t>
            </w:r>
          </w:p>
        </w:tc>
        <w:tc>
          <w:tcPr>
            <w:tcW w:w="1105" w:type="dxa"/>
            <w:noWrap w:val="0"/>
            <w:vAlign w:val="center"/>
          </w:tcPr>
          <w:p>
            <w:pPr>
              <w:spacing w:line="24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sz w:val="21"/>
                <w:szCs w:val="21"/>
                <w:lang w:val="en-US" w:eastAsia="zh-CN"/>
              </w:rPr>
              <w:t>14:30</w:t>
            </w:r>
          </w:p>
        </w:tc>
        <w:tc>
          <w:tcPr>
            <w:tcW w:w="85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00"/>
                <w:sz w:val="21"/>
                <w:szCs w:val="21"/>
                <w:lang w:val="en-US" w:eastAsia="zh-CN"/>
              </w:rPr>
              <w:t>17:30</w:t>
            </w:r>
          </w:p>
        </w:tc>
        <w:tc>
          <w:tcPr>
            <w:tcW w:w="960"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10:30</w:t>
            </w:r>
          </w:p>
        </w:tc>
        <w:tc>
          <w:tcPr>
            <w:tcW w:w="91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14:30</w:t>
            </w:r>
          </w:p>
        </w:tc>
        <w:tc>
          <w:tcPr>
            <w:tcW w:w="786"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00"/>
                <w:sz w:val="21"/>
                <w:szCs w:val="21"/>
                <w:lang w:val="en-US" w:eastAsia="zh-CN"/>
              </w:rPr>
              <w:t>17:30</w:t>
            </w:r>
          </w:p>
        </w:tc>
        <w:tc>
          <w:tcPr>
            <w:tcW w:w="1734" w:type="dxa"/>
            <w:gridSpan w:val="2"/>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9" w:hRule="exact"/>
        </w:trPr>
        <w:tc>
          <w:tcPr>
            <w:tcW w:w="1260" w:type="dxa"/>
            <w:noWrap w:val="0"/>
            <w:vAlign w:val="center"/>
          </w:tcPr>
          <w:p>
            <w:pPr>
              <w:spacing w:line="24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颗粒物</w:t>
            </w:r>
          </w:p>
        </w:tc>
        <w:tc>
          <w:tcPr>
            <w:tcW w:w="809" w:type="dxa"/>
            <w:noWrap w:val="0"/>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mg/m</w:t>
            </w:r>
            <w:r>
              <w:rPr>
                <w:rFonts w:hint="eastAsia" w:asciiTheme="minorEastAsia" w:hAnsiTheme="minorEastAsia" w:eastAsiaTheme="minorEastAsia" w:cstheme="minorEastAsia"/>
                <w:sz w:val="21"/>
                <w:szCs w:val="21"/>
                <w:vertAlign w:val="superscript"/>
              </w:rPr>
              <w:t>3</w:t>
            </w:r>
          </w:p>
        </w:tc>
        <w:tc>
          <w:tcPr>
            <w:tcW w:w="1155" w:type="dxa"/>
            <w:noWrap w:val="0"/>
            <w:vAlign w:val="center"/>
          </w:tcPr>
          <w:p>
            <w:pPr>
              <w:spacing w:line="24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0.185</w:t>
            </w:r>
          </w:p>
        </w:tc>
        <w:tc>
          <w:tcPr>
            <w:tcW w:w="1105" w:type="dxa"/>
            <w:noWrap w:val="0"/>
            <w:vAlign w:val="center"/>
          </w:tcPr>
          <w:p>
            <w:pPr>
              <w:spacing w:line="24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0.203</w:t>
            </w:r>
          </w:p>
        </w:tc>
        <w:tc>
          <w:tcPr>
            <w:tcW w:w="85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0.215</w:t>
            </w:r>
          </w:p>
        </w:tc>
        <w:tc>
          <w:tcPr>
            <w:tcW w:w="960"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0.198</w:t>
            </w:r>
          </w:p>
        </w:tc>
        <w:tc>
          <w:tcPr>
            <w:tcW w:w="91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0.208</w:t>
            </w:r>
          </w:p>
        </w:tc>
        <w:tc>
          <w:tcPr>
            <w:tcW w:w="786"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0.225</w:t>
            </w:r>
          </w:p>
        </w:tc>
        <w:tc>
          <w:tcPr>
            <w:tcW w:w="819"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91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val="en-US" w:eastAsia="zh-CN"/>
              </w:rPr>
              <w:t>达标</w:t>
            </w:r>
          </w:p>
        </w:tc>
      </w:tr>
    </w:tbl>
    <w:p>
      <w:pPr>
        <w:pStyle w:val="2"/>
        <w:keepNext w:val="0"/>
        <w:keepLines w:val="0"/>
        <w:pageBreakBefore w:val="0"/>
        <w:widowControl w:val="0"/>
        <w:kinsoku/>
        <w:wordWrap/>
        <w:overflowPunct/>
        <w:topLinePunct w:val="0"/>
        <w:autoSpaceDE w:val="0"/>
        <w:autoSpaceDN w:val="0"/>
        <w:bidi w:val="0"/>
        <w:adjustRightInd/>
        <w:snapToGrid/>
        <w:spacing w:before="0" w:after="0"/>
        <w:ind w:left="0" w:leftChars="0" w:firstLine="2108" w:firstLineChars="1000"/>
        <w:jc w:val="both"/>
        <w:textAlignment w:val="auto"/>
        <w:outlineLvl w:val="9"/>
        <w:rPr>
          <w:rFonts w:hint="eastAsia" w:asciiTheme="minorEastAsia" w:hAnsiTheme="minorEastAsia" w:eastAsiaTheme="minorEastAsia" w:cstheme="minorEastAsia"/>
          <w:b/>
          <w:bCs/>
          <w:sz w:val="21"/>
          <w:szCs w:val="21"/>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before="0" w:after="0"/>
        <w:ind w:left="0" w:leftChars="0" w:firstLine="2108" w:firstLineChars="1000"/>
        <w:jc w:val="left"/>
        <w:textAlignment w:val="auto"/>
        <w:outlineLvl w:val="9"/>
        <w:rPr>
          <w:rFonts w:hint="eastAsia" w:asciiTheme="minorEastAsia" w:hAnsiTheme="minorEastAsia" w:eastAsiaTheme="minorEastAsia" w:cstheme="minorEastAsia"/>
          <w:b/>
          <w:bCs/>
          <w:sz w:val="21"/>
          <w:szCs w:val="21"/>
          <w:lang w:val="en-US" w:eastAsia="zh-CN"/>
        </w:rPr>
      </w:pPr>
      <w:bookmarkStart w:id="127" w:name="_Toc18157"/>
      <w:bookmarkStart w:id="128" w:name="_Toc8595"/>
      <w:r>
        <w:rPr>
          <w:rFonts w:hint="eastAsia" w:asciiTheme="minorEastAsia" w:hAnsiTheme="minorEastAsia" w:eastAsiaTheme="minorEastAsia" w:cstheme="minorEastAsia"/>
          <w:b/>
          <w:bCs/>
          <w:sz w:val="21"/>
          <w:szCs w:val="21"/>
          <w:lang w:val="en-US" w:eastAsia="zh-CN"/>
        </w:rPr>
        <w:t>表8-3 臭气浓度监测结果</w:t>
      </w:r>
      <w:bookmarkEnd w:id="127"/>
      <w:bookmarkEnd w:id="128"/>
    </w:p>
    <w:tbl>
      <w:tblPr>
        <w:tblStyle w:val="16"/>
        <w:tblpPr w:leftFromText="180" w:rightFromText="180" w:vertAnchor="text" w:horzAnchor="page" w:tblpX="1407" w:tblpY="73"/>
        <w:tblOverlap w:val="never"/>
        <w:tblW w:w="927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1050"/>
        <w:gridCol w:w="750"/>
        <w:gridCol w:w="870"/>
        <w:gridCol w:w="855"/>
        <w:gridCol w:w="885"/>
        <w:gridCol w:w="870"/>
        <w:gridCol w:w="975"/>
        <w:gridCol w:w="750"/>
        <w:gridCol w:w="88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80" w:type="dxa"/>
            <w:vMerge w:val="restart"/>
            <w:noWrap w:val="0"/>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检测项目</w:t>
            </w:r>
          </w:p>
        </w:tc>
        <w:tc>
          <w:tcPr>
            <w:tcW w:w="1050" w:type="dxa"/>
            <w:vMerge w:val="restart"/>
            <w:noWrap w:val="0"/>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w:t>
            </w:r>
          </w:p>
        </w:tc>
        <w:tc>
          <w:tcPr>
            <w:tcW w:w="5205" w:type="dxa"/>
            <w:gridSpan w:val="6"/>
            <w:noWrap w:val="0"/>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分析结果</w:t>
            </w:r>
          </w:p>
        </w:tc>
        <w:tc>
          <w:tcPr>
            <w:tcW w:w="750" w:type="dxa"/>
            <w:vMerge w:val="restart"/>
            <w:noWrap w:val="0"/>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限值</w:t>
            </w:r>
          </w:p>
        </w:tc>
        <w:tc>
          <w:tcPr>
            <w:tcW w:w="885" w:type="dxa"/>
            <w:vMerge w:val="restart"/>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达标</w:t>
            </w:r>
          </w:p>
          <w:p>
            <w:pPr>
              <w:spacing w:line="24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80" w:type="dxa"/>
            <w:vMerge w:val="continue"/>
            <w:noWrap w:val="0"/>
            <w:vAlign w:val="center"/>
          </w:tcPr>
          <w:p>
            <w:pPr>
              <w:spacing w:line="240" w:lineRule="exact"/>
              <w:jc w:val="center"/>
              <w:rPr>
                <w:rFonts w:hint="eastAsia" w:asciiTheme="minorEastAsia" w:hAnsiTheme="minorEastAsia" w:eastAsiaTheme="minorEastAsia" w:cstheme="minorEastAsia"/>
                <w:sz w:val="21"/>
                <w:szCs w:val="21"/>
              </w:rPr>
            </w:pPr>
          </w:p>
        </w:tc>
        <w:tc>
          <w:tcPr>
            <w:tcW w:w="1050" w:type="dxa"/>
            <w:vMerge w:val="continue"/>
            <w:noWrap w:val="0"/>
            <w:vAlign w:val="center"/>
          </w:tcPr>
          <w:p>
            <w:pPr>
              <w:spacing w:line="240" w:lineRule="exact"/>
              <w:jc w:val="center"/>
              <w:rPr>
                <w:rFonts w:hint="eastAsia" w:asciiTheme="minorEastAsia" w:hAnsiTheme="minorEastAsia" w:eastAsiaTheme="minorEastAsia" w:cstheme="minorEastAsia"/>
                <w:sz w:val="21"/>
                <w:szCs w:val="21"/>
              </w:rPr>
            </w:pPr>
          </w:p>
        </w:tc>
        <w:tc>
          <w:tcPr>
            <w:tcW w:w="2475" w:type="dxa"/>
            <w:gridSpan w:val="3"/>
            <w:noWrap w:val="0"/>
            <w:vAlign w:val="center"/>
          </w:tcPr>
          <w:p>
            <w:pPr>
              <w:spacing w:line="24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10</w:t>
            </w:r>
            <w:r>
              <w:rPr>
                <w:rFonts w:hint="eastAsia" w:asciiTheme="minorEastAsia" w:hAnsiTheme="minorEastAsia" w:eastAsiaTheme="minorEastAsia" w:cstheme="minorEastAsia"/>
                <w:color w:val="000000"/>
                <w:sz w:val="21"/>
                <w:szCs w:val="21"/>
              </w:rPr>
              <w:t>月</w:t>
            </w:r>
            <w:r>
              <w:rPr>
                <w:rFonts w:hint="eastAsia" w:asciiTheme="minorEastAsia" w:hAnsiTheme="minorEastAsia" w:eastAsiaTheme="minorEastAsia" w:cstheme="minorEastAsia"/>
                <w:color w:val="000000"/>
                <w:sz w:val="21"/>
                <w:szCs w:val="21"/>
                <w:lang w:val="en-US" w:eastAsia="zh-CN"/>
              </w:rPr>
              <w:t>27</w:t>
            </w:r>
            <w:r>
              <w:rPr>
                <w:rFonts w:hint="eastAsia" w:asciiTheme="minorEastAsia" w:hAnsiTheme="minorEastAsia" w:eastAsiaTheme="minorEastAsia" w:cstheme="minorEastAsia"/>
                <w:color w:val="000000"/>
                <w:sz w:val="21"/>
                <w:szCs w:val="21"/>
              </w:rPr>
              <w:t>日</w:t>
            </w:r>
          </w:p>
        </w:tc>
        <w:tc>
          <w:tcPr>
            <w:tcW w:w="2730" w:type="dxa"/>
            <w:gridSpan w:val="3"/>
            <w:noWrap w:val="0"/>
            <w:vAlign w:val="center"/>
          </w:tcPr>
          <w:p>
            <w:pPr>
              <w:spacing w:line="24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10</w:t>
            </w:r>
            <w:r>
              <w:rPr>
                <w:rFonts w:hint="eastAsia" w:asciiTheme="minorEastAsia" w:hAnsiTheme="minorEastAsia" w:eastAsiaTheme="minorEastAsia" w:cstheme="minorEastAsia"/>
                <w:color w:val="000000"/>
                <w:sz w:val="21"/>
                <w:szCs w:val="21"/>
              </w:rPr>
              <w:t>月</w:t>
            </w:r>
            <w:r>
              <w:rPr>
                <w:rFonts w:hint="eastAsia" w:asciiTheme="minorEastAsia" w:hAnsiTheme="minorEastAsia" w:eastAsiaTheme="minorEastAsia" w:cstheme="minorEastAsia"/>
                <w:color w:val="000000"/>
                <w:sz w:val="21"/>
                <w:szCs w:val="21"/>
                <w:lang w:val="en-US" w:eastAsia="zh-CN"/>
              </w:rPr>
              <w:t>28</w:t>
            </w:r>
            <w:r>
              <w:rPr>
                <w:rFonts w:hint="eastAsia" w:asciiTheme="minorEastAsia" w:hAnsiTheme="minorEastAsia" w:eastAsiaTheme="minorEastAsia" w:cstheme="minorEastAsia"/>
                <w:color w:val="000000"/>
                <w:sz w:val="21"/>
                <w:szCs w:val="21"/>
              </w:rPr>
              <w:t>日</w:t>
            </w:r>
          </w:p>
        </w:tc>
        <w:tc>
          <w:tcPr>
            <w:tcW w:w="750" w:type="dxa"/>
            <w:vMerge w:val="continue"/>
            <w:noWrap w:val="0"/>
            <w:vAlign w:val="center"/>
          </w:tcPr>
          <w:p>
            <w:pPr>
              <w:spacing w:line="240" w:lineRule="exact"/>
              <w:jc w:val="center"/>
              <w:rPr>
                <w:rFonts w:hint="eastAsia" w:asciiTheme="minorEastAsia" w:hAnsiTheme="minorEastAsia" w:eastAsiaTheme="minorEastAsia" w:cstheme="minorEastAsia"/>
                <w:sz w:val="21"/>
                <w:szCs w:val="21"/>
              </w:rPr>
            </w:pPr>
          </w:p>
        </w:tc>
        <w:tc>
          <w:tcPr>
            <w:tcW w:w="885" w:type="dxa"/>
            <w:vMerge w:val="continue"/>
            <w:noWrap w:val="0"/>
            <w:vAlign w:val="center"/>
          </w:tcPr>
          <w:p>
            <w:pPr>
              <w:spacing w:line="240" w:lineRule="exact"/>
              <w:jc w:val="center"/>
              <w:rPr>
                <w:rFonts w:hint="eastAsia" w:asciiTheme="minorEastAsia" w:hAnsiTheme="minorEastAsia" w:eastAsiaTheme="minorEastAsia" w:cstheme="minorEastAsia"/>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9270" w:type="dxa"/>
            <w:gridSpan w:val="10"/>
            <w:noWrap w:val="0"/>
            <w:vAlign w:val="center"/>
          </w:tcPr>
          <w:p>
            <w:pPr>
              <w:spacing w:line="240" w:lineRule="exact"/>
              <w:jc w:val="center"/>
              <w:rPr>
                <w:rFonts w:hint="eastAsia" w:asciiTheme="minorEastAsia" w:hAnsiTheme="minorEastAsia" w:eastAsiaTheme="minorEastAsia" w:cstheme="minorEastAsia"/>
                <w:color w:val="000000"/>
                <w:sz w:val="21"/>
                <w:szCs w:val="21"/>
                <w:lang w:val="en-US"/>
              </w:rPr>
            </w:pPr>
            <w:r>
              <w:rPr>
                <w:rFonts w:hint="eastAsia" w:asciiTheme="minorEastAsia" w:hAnsiTheme="minorEastAsia" w:eastAsiaTheme="minorEastAsia" w:cstheme="minorEastAsia"/>
                <w:bCs/>
                <w:sz w:val="21"/>
                <w:szCs w:val="21"/>
              </w:rPr>
              <w:t>01</w:t>
            </w:r>
            <w:r>
              <w:rPr>
                <w:rFonts w:hint="eastAsia" w:asciiTheme="minorEastAsia" w:hAnsiTheme="minorEastAsia" w:eastAsiaTheme="minorEastAsia" w:cstheme="minorEastAsia"/>
                <w:bCs/>
                <w:sz w:val="21"/>
                <w:szCs w:val="21"/>
                <w:lang w:eastAsia="zh-CN"/>
              </w:rPr>
              <w:t>上风向</w:t>
            </w:r>
            <w:r>
              <w:rPr>
                <w:rFonts w:hint="eastAsia" w:asciiTheme="minorEastAsia" w:hAnsiTheme="minorEastAsia" w:eastAsiaTheme="minorEastAsia" w:cstheme="minorEastAsia"/>
                <w:bCs/>
                <w:sz w:val="21"/>
                <w:szCs w:val="21"/>
                <w:lang w:val="en-US" w:eastAsia="zh-CN"/>
              </w:rPr>
              <w:t xml:space="preserve">  </w:t>
            </w:r>
            <w:r>
              <w:rPr>
                <w:rFonts w:hint="eastAsia" w:asciiTheme="minorEastAsia" w:hAnsiTheme="minorEastAsia" w:eastAsiaTheme="minorEastAsia" w:cstheme="minorEastAsia"/>
                <w:color w:val="000000"/>
                <w:sz w:val="21"/>
                <w:szCs w:val="21"/>
              </w:rPr>
              <w:t>经度</w:t>
            </w:r>
            <w:r>
              <w:rPr>
                <w:rFonts w:hint="eastAsia" w:asciiTheme="minorEastAsia" w:hAnsiTheme="minorEastAsia" w:eastAsiaTheme="minorEastAsia" w:cstheme="minorEastAsia"/>
                <w:color w:val="000000"/>
                <w:sz w:val="21"/>
                <w:szCs w:val="21"/>
                <w:lang w:val="en-US" w:eastAsia="zh-CN"/>
              </w:rPr>
              <w:t>86°13′2.12″，</w:t>
            </w:r>
            <w:r>
              <w:rPr>
                <w:rFonts w:hint="eastAsia" w:asciiTheme="minorEastAsia" w:hAnsiTheme="minorEastAsia" w:eastAsiaTheme="minorEastAsia" w:cstheme="minorEastAsia"/>
                <w:color w:val="000000"/>
                <w:sz w:val="21"/>
                <w:szCs w:val="21"/>
              </w:rPr>
              <w:t>纬度41</w:t>
            </w:r>
            <w:r>
              <w:rPr>
                <w:rFonts w:hint="eastAsia" w:asciiTheme="minorEastAsia" w:hAnsiTheme="minorEastAsia" w:eastAsiaTheme="minorEastAsia" w:cstheme="minorEastAsia"/>
                <w:color w:val="000000"/>
                <w:sz w:val="21"/>
                <w:szCs w:val="21"/>
                <w:lang w:val="en-US" w:eastAsia="zh-CN"/>
              </w:rPr>
              <w:t>°38</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val="en-US" w:eastAsia="zh-CN"/>
              </w:rPr>
              <w:t>56.67</w:t>
            </w:r>
            <w:r>
              <w:rPr>
                <w:rFonts w:hint="eastAsia" w:asciiTheme="minorEastAsia" w:hAnsiTheme="minorEastAsia" w:eastAsiaTheme="minorEastAsia" w:cstheme="minorEastAsia"/>
                <w:color w:val="000000"/>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2430" w:type="dxa"/>
            <w:gridSpan w:val="2"/>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c>
          <w:tcPr>
            <w:tcW w:w="750"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w:t>
            </w:r>
          </w:p>
        </w:tc>
        <w:tc>
          <w:tcPr>
            <w:tcW w:w="870"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14:00</w:t>
            </w:r>
          </w:p>
        </w:tc>
        <w:tc>
          <w:tcPr>
            <w:tcW w:w="855" w:type="dxa"/>
            <w:noWrap w:val="0"/>
            <w:vAlign w:val="center"/>
          </w:tcPr>
          <w:p>
            <w:pPr>
              <w:spacing w:line="24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17:00</w:t>
            </w:r>
          </w:p>
        </w:tc>
        <w:tc>
          <w:tcPr>
            <w:tcW w:w="885" w:type="dxa"/>
            <w:noWrap w:val="0"/>
            <w:vAlign w:val="center"/>
          </w:tcPr>
          <w:p>
            <w:pPr>
              <w:spacing w:line="24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lang w:val="en-US" w:eastAsia="zh-CN"/>
              </w:rPr>
              <w:t>10:00</w:t>
            </w:r>
          </w:p>
        </w:tc>
        <w:tc>
          <w:tcPr>
            <w:tcW w:w="870" w:type="dxa"/>
            <w:noWrap w:val="0"/>
            <w:vAlign w:val="center"/>
          </w:tcPr>
          <w:p>
            <w:pPr>
              <w:spacing w:line="24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sz w:val="21"/>
                <w:szCs w:val="21"/>
                <w:lang w:val="en-US" w:eastAsia="zh-CN"/>
              </w:rPr>
              <w:t>14:00</w:t>
            </w:r>
          </w:p>
        </w:tc>
        <w:tc>
          <w:tcPr>
            <w:tcW w:w="975" w:type="dxa"/>
            <w:noWrap w:val="0"/>
            <w:vAlign w:val="center"/>
          </w:tcPr>
          <w:p>
            <w:pPr>
              <w:spacing w:line="24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17:00</w:t>
            </w:r>
          </w:p>
        </w:tc>
        <w:tc>
          <w:tcPr>
            <w:tcW w:w="1635" w:type="dxa"/>
            <w:gridSpan w:val="2"/>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1380"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臭气浓度</w:t>
            </w:r>
            <w:r>
              <w:rPr>
                <w:rFonts w:hint="eastAsia" w:asciiTheme="minorEastAsia" w:hAnsiTheme="minorEastAsia" w:eastAsiaTheme="minorEastAsia" w:cstheme="minorEastAsia"/>
                <w:sz w:val="21"/>
                <w:szCs w:val="21"/>
                <w:lang w:val="en-US" w:eastAsia="zh-CN"/>
              </w:rPr>
              <w:t>*</w:t>
            </w:r>
          </w:p>
        </w:tc>
        <w:tc>
          <w:tcPr>
            <w:tcW w:w="1050" w:type="dxa"/>
            <w:noWrap w:val="0"/>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无量纲</w:t>
            </w:r>
          </w:p>
        </w:tc>
        <w:tc>
          <w:tcPr>
            <w:tcW w:w="750"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870"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855" w:type="dxa"/>
            <w:noWrap w:val="0"/>
            <w:vAlign w:val="center"/>
          </w:tcPr>
          <w:p>
            <w:pPr>
              <w:spacing w:line="24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885" w:type="dxa"/>
            <w:noWrap w:val="0"/>
            <w:vAlign w:val="center"/>
          </w:tcPr>
          <w:p>
            <w:pPr>
              <w:spacing w:line="24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＜10</w:t>
            </w:r>
          </w:p>
        </w:tc>
        <w:tc>
          <w:tcPr>
            <w:tcW w:w="870" w:type="dxa"/>
            <w:noWrap w:val="0"/>
            <w:vAlign w:val="center"/>
          </w:tcPr>
          <w:p>
            <w:pPr>
              <w:spacing w:line="24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＜10</w:t>
            </w:r>
          </w:p>
        </w:tc>
        <w:tc>
          <w:tcPr>
            <w:tcW w:w="975" w:type="dxa"/>
            <w:noWrap w:val="0"/>
            <w:vAlign w:val="center"/>
          </w:tcPr>
          <w:p>
            <w:pPr>
              <w:spacing w:line="240" w:lineRule="exact"/>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sz w:val="21"/>
                <w:szCs w:val="21"/>
                <w:lang w:val="en-US" w:eastAsia="zh-CN"/>
              </w:rPr>
              <w:t>＜10</w:t>
            </w:r>
          </w:p>
        </w:tc>
        <w:tc>
          <w:tcPr>
            <w:tcW w:w="750" w:type="dxa"/>
            <w:noWrap w:val="0"/>
            <w:vAlign w:val="center"/>
          </w:tcPr>
          <w:p>
            <w:pPr>
              <w:spacing w:line="24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20</w:t>
            </w:r>
          </w:p>
        </w:tc>
        <w:tc>
          <w:tcPr>
            <w:tcW w:w="885" w:type="dxa"/>
            <w:noWrap w:val="0"/>
            <w:vAlign w:val="center"/>
          </w:tcPr>
          <w:p>
            <w:pPr>
              <w:spacing w:line="24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b/>
                <w:bCs/>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9270" w:type="dxa"/>
            <w:gridSpan w:val="10"/>
            <w:noWrap w:val="0"/>
            <w:vAlign w:val="center"/>
          </w:tcPr>
          <w:p>
            <w:pPr>
              <w:spacing w:line="240" w:lineRule="exact"/>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rPr>
              <w:t>02</w:t>
            </w:r>
            <w:r>
              <w:rPr>
                <w:rFonts w:hint="eastAsia" w:asciiTheme="minorEastAsia" w:hAnsiTheme="minorEastAsia" w:eastAsiaTheme="minorEastAsia" w:cstheme="minorEastAsia"/>
                <w:bCs/>
                <w:sz w:val="21"/>
                <w:szCs w:val="21"/>
                <w:lang w:eastAsia="zh-CN"/>
              </w:rPr>
              <w:t>下风向</w:t>
            </w:r>
            <w:r>
              <w:rPr>
                <w:rFonts w:hint="eastAsia" w:asciiTheme="minorEastAsia" w:hAnsiTheme="minorEastAsia" w:eastAsiaTheme="minorEastAsia" w:cstheme="minorEastAsia"/>
                <w:bCs/>
                <w:sz w:val="21"/>
                <w:szCs w:val="21"/>
                <w:lang w:val="en-US" w:eastAsia="zh-CN"/>
              </w:rPr>
              <w:t xml:space="preserve">1#  </w:t>
            </w:r>
            <w:r>
              <w:rPr>
                <w:rFonts w:hint="eastAsia" w:asciiTheme="minorEastAsia" w:hAnsiTheme="minorEastAsia" w:eastAsiaTheme="minorEastAsia" w:cstheme="minorEastAsia"/>
                <w:color w:val="000000"/>
                <w:sz w:val="21"/>
                <w:szCs w:val="21"/>
              </w:rPr>
              <w:t>经度</w:t>
            </w:r>
            <w:r>
              <w:rPr>
                <w:rFonts w:hint="eastAsia" w:asciiTheme="minorEastAsia" w:hAnsiTheme="minorEastAsia" w:eastAsiaTheme="minorEastAsia" w:cstheme="minorEastAsia"/>
                <w:color w:val="000000"/>
                <w:sz w:val="21"/>
                <w:szCs w:val="21"/>
                <w:lang w:val="en-US" w:eastAsia="zh-CN"/>
              </w:rPr>
              <w:t>86°13′2.35″，</w:t>
            </w:r>
            <w:r>
              <w:rPr>
                <w:rFonts w:hint="eastAsia" w:asciiTheme="minorEastAsia" w:hAnsiTheme="minorEastAsia" w:eastAsiaTheme="minorEastAsia" w:cstheme="minorEastAsia"/>
                <w:color w:val="000000"/>
                <w:sz w:val="21"/>
                <w:szCs w:val="21"/>
              </w:rPr>
              <w:t>纬度41</w:t>
            </w:r>
            <w:r>
              <w:rPr>
                <w:rFonts w:hint="eastAsia" w:asciiTheme="minorEastAsia" w:hAnsiTheme="minorEastAsia" w:eastAsiaTheme="minorEastAsia" w:cstheme="minorEastAsia"/>
                <w:color w:val="000000"/>
                <w:sz w:val="21"/>
                <w:szCs w:val="21"/>
                <w:lang w:val="en-US" w:eastAsia="zh-CN"/>
              </w:rPr>
              <w:t>°38</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val="en-US" w:eastAsia="zh-CN"/>
              </w:rPr>
              <w:t>48.10</w:t>
            </w:r>
            <w:r>
              <w:rPr>
                <w:rFonts w:hint="eastAsia" w:asciiTheme="minorEastAsia" w:hAnsiTheme="minorEastAsia" w:eastAsiaTheme="minorEastAsia" w:cstheme="minorEastAsia"/>
                <w:color w:val="000000"/>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2430" w:type="dxa"/>
            <w:gridSpan w:val="2"/>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c>
          <w:tcPr>
            <w:tcW w:w="750"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10:10</w:t>
            </w:r>
          </w:p>
        </w:tc>
        <w:tc>
          <w:tcPr>
            <w:tcW w:w="870"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14:10</w:t>
            </w:r>
          </w:p>
        </w:tc>
        <w:tc>
          <w:tcPr>
            <w:tcW w:w="85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00"/>
                <w:sz w:val="21"/>
                <w:szCs w:val="21"/>
                <w:lang w:val="en-US" w:eastAsia="zh-CN"/>
              </w:rPr>
              <w:t>17:10</w:t>
            </w:r>
          </w:p>
        </w:tc>
        <w:tc>
          <w:tcPr>
            <w:tcW w:w="88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10:10</w:t>
            </w:r>
          </w:p>
        </w:tc>
        <w:tc>
          <w:tcPr>
            <w:tcW w:w="870"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14:10</w:t>
            </w:r>
          </w:p>
        </w:tc>
        <w:tc>
          <w:tcPr>
            <w:tcW w:w="97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00"/>
                <w:sz w:val="21"/>
                <w:szCs w:val="21"/>
                <w:lang w:val="en-US" w:eastAsia="zh-CN"/>
              </w:rPr>
              <w:t>17:10</w:t>
            </w:r>
          </w:p>
        </w:tc>
        <w:tc>
          <w:tcPr>
            <w:tcW w:w="1635" w:type="dxa"/>
            <w:gridSpan w:val="2"/>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1380" w:type="dxa"/>
            <w:noWrap w:val="0"/>
            <w:vAlign w:val="center"/>
          </w:tcPr>
          <w:p>
            <w:pPr>
              <w:spacing w:line="24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eastAsia="zh-CN"/>
              </w:rPr>
              <w:t>臭气浓度</w:t>
            </w:r>
            <w:r>
              <w:rPr>
                <w:rFonts w:hint="eastAsia" w:asciiTheme="minorEastAsia" w:hAnsiTheme="minorEastAsia" w:eastAsiaTheme="minorEastAsia" w:cstheme="minorEastAsia"/>
                <w:sz w:val="21"/>
                <w:szCs w:val="21"/>
                <w:lang w:val="en-US" w:eastAsia="zh-CN"/>
              </w:rPr>
              <w:t>*</w:t>
            </w:r>
          </w:p>
        </w:tc>
        <w:tc>
          <w:tcPr>
            <w:tcW w:w="1050" w:type="dxa"/>
            <w:noWrap w:val="0"/>
            <w:vAlign w:val="center"/>
          </w:tcPr>
          <w:p>
            <w:pPr>
              <w:spacing w:line="24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eastAsia="zh-CN"/>
              </w:rPr>
              <w:t>无量纲</w:t>
            </w:r>
          </w:p>
        </w:tc>
        <w:tc>
          <w:tcPr>
            <w:tcW w:w="750"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w:t>
            </w:r>
          </w:p>
        </w:tc>
        <w:tc>
          <w:tcPr>
            <w:tcW w:w="870"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w:t>
            </w:r>
          </w:p>
        </w:tc>
        <w:tc>
          <w:tcPr>
            <w:tcW w:w="85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w:t>
            </w:r>
          </w:p>
        </w:tc>
        <w:tc>
          <w:tcPr>
            <w:tcW w:w="88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w:t>
            </w:r>
          </w:p>
        </w:tc>
        <w:tc>
          <w:tcPr>
            <w:tcW w:w="870"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p>
        </w:tc>
        <w:tc>
          <w:tcPr>
            <w:tcW w:w="97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w:t>
            </w:r>
          </w:p>
        </w:tc>
        <w:tc>
          <w:tcPr>
            <w:tcW w:w="750" w:type="dxa"/>
            <w:noWrap w:val="0"/>
            <w:vAlign w:val="center"/>
          </w:tcPr>
          <w:p>
            <w:pPr>
              <w:spacing w:line="24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20</w:t>
            </w:r>
          </w:p>
        </w:tc>
        <w:tc>
          <w:tcPr>
            <w:tcW w:w="885" w:type="dxa"/>
            <w:noWrap w:val="0"/>
            <w:vAlign w:val="center"/>
          </w:tcPr>
          <w:p>
            <w:pPr>
              <w:spacing w:line="24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b/>
                <w:bCs/>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9270" w:type="dxa"/>
            <w:gridSpan w:val="10"/>
            <w:noWrap w:val="0"/>
            <w:vAlign w:val="center"/>
          </w:tcPr>
          <w:p>
            <w:pPr>
              <w:spacing w:line="24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bCs/>
                <w:sz w:val="21"/>
                <w:szCs w:val="21"/>
              </w:rPr>
              <w:t>03</w:t>
            </w:r>
            <w:r>
              <w:rPr>
                <w:rFonts w:hint="eastAsia" w:asciiTheme="minorEastAsia" w:hAnsiTheme="minorEastAsia" w:eastAsiaTheme="minorEastAsia" w:cstheme="minorEastAsia"/>
                <w:bCs/>
                <w:sz w:val="21"/>
                <w:szCs w:val="21"/>
                <w:lang w:eastAsia="zh-CN"/>
              </w:rPr>
              <w:t>下风向</w:t>
            </w:r>
            <w:r>
              <w:rPr>
                <w:rFonts w:hint="eastAsia" w:asciiTheme="minorEastAsia" w:hAnsiTheme="minorEastAsia" w:eastAsiaTheme="minorEastAsia" w:cstheme="minorEastAsia"/>
                <w:bCs/>
                <w:sz w:val="21"/>
                <w:szCs w:val="21"/>
                <w:lang w:val="en-US" w:eastAsia="zh-CN"/>
              </w:rPr>
              <w:t xml:space="preserve">2#  </w:t>
            </w:r>
            <w:r>
              <w:rPr>
                <w:rFonts w:hint="eastAsia" w:asciiTheme="minorEastAsia" w:hAnsiTheme="minorEastAsia" w:eastAsiaTheme="minorEastAsia" w:cstheme="minorEastAsia"/>
                <w:color w:val="000000"/>
                <w:sz w:val="21"/>
                <w:szCs w:val="21"/>
              </w:rPr>
              <w:t>经度</w:t>
            </w:r>
            <w:r>
              <w:rPr>
                <w:rFonts w:hint="eastAsia" w:asciiTheme="minorEastAsia" w:hAnsiTheme="minorEastAsia" w:eastAsiaTheme="minorEastAsia" w:cstheme="minorEastAsia"/>
                <w:color w:val="000000"/>
                <w:sz w:val="21"/>
                <w:szCs w:val="21"/>
                <w:lang w:val="en-US" w:eastAsia="zh-CN"/>
              </w:rPr>
              <w:t>86°13′23.11″，</w:t>
            </w:r>
            <w:r>
              <w:rPr>
                <w:rFonts w:hint="eastAsia" w:asciiTheme="minorEastAsia" w:hAnsiTheme="minorEastAsia" w:eastAsiaTheme="minorEastAsia" w:cstheme="minorEastAsia"/>
                <w:color w:val="000000"/>
                <w:sz w:val="21"/>
                <w:szCs w:val="21"/>
              </w:rPr>
              <w:t>纬度41</w:t>
            </w:r>
            <w:r>
              <w:rPr>
                <w:rFonts w:hint="eastAsia" w:asciiTheme="minorEastAsia" w:hAnsiTheme="minorEastAsia" w:eastAsiaTheme="minorEastAsia" w:cstheme="minorEastAsia"/>
                <w:color w:val="000000"/>
                <w:sz w:val="21"/>
                <w:szCs w:val="21"/>
                <w:lang w:val="en-US" w:eastAsia="zh-CN"/>
              </w:rPr>
              <w:t>°38</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val="en-US" w:eastAsia="zh-CN"/>
              </w:rPr>
              <w:t>47.98</w:t>
            </w:r>
            <w:r>
              <w:rPr>
                <w:rFonts w:hint="eastAsia" w:asciiTheme="minorEastAsia" w:hAnsiTheme="minorEastAsia" w:eastAsiaTheme="minorEastAsia" w:cstheme="minorEastAsia"/>
                <w:color w:val="000000"/>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2430" w:type="dxa"/>
            <w:gridSpan w:val="2"/>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c>
          <w:tcPr>
            <w:tcW w:w="750"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10:20</w:t>
            </w:r>
          </w:p>
        </w:tc>
        <w:tc>
          <w:tcPr>
            <w:tcW w:w="870"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14:20</w:t>
            </w:r>
          </w:p>
        </w:tc>
        <w:tc>
          <w:tcPr>
            <w:tcW w:w="85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00"/>
                <w:sz w:val="21"/>
                <w:szCs w:val="21"/>
                <w:lang w:val="en-US" w:eastAsia="zh-CN"/>
              </w:rPr>
              <w:t>17:20</w:t>
            </w:r>
          </w:p>
        </w:tc>
        <w:tc>
          <w:tcPr>
            <w:tcW w:w="88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10:20</w:t>
            </w:r>
          </w:p>
        </w:tc>
        <w:tc>
          <w:tcPr>
            <w:tcW w:w="870"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14:20</w:t>
            </w:r>
          </w:p>
        </w:tc>
        <w:tc>
          <w:tcPr>
            <w:tcW w:w="97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00"/>
                <w:sz w:val="21"/>
                <w:szCs w:val="21"/>
                <w:lang w:val="en-US" w:eastAsia="zh-CN"/>
              </w:rPr>
              <w:t>17:20</w:t>
            </w:r>
          </w:p>
        </w:tc>
        <w:tc>
          <w:tcPr>
            <w:tcW w:w="1635" w:type="dxa"/>
            <w:gridSpan w:val="2"/>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1380" w:type="dxa"/>
            <w:noWrap w:val="0"/>
            <w:vAlign w:val="center"/>
          </w:tcPr>
          <w:p>
            <w:pPr>
              <w:spacing w:line="24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eastAsia="zh-CN"/>
              </w:rPr>
              <w:t>臭气浓度</w:t>
            </w:r>
            <w:r>
              <w:rPr>
                <w:rFonts w:hint="eastAsia" w:asciiTheme="minorEastAsia" w:hAnsiTheme="minorEastAsia" w:eastAsiaTheme="minorEastAsia" w:cstheme="minorEastAsia"/>
                <w:sz w:val="21"/>
                <w:szCs w:val="21"/>
                <w:lang w:val="en-US" w:eastAsia="zh-CN"/>
              </w:rPr>
              <w:t>*</w:t>
            </w:r>
          </w:p>
        </w:tc>
        <w:tc>
          <w:tcPr>
            <w:tcW w:w="1050" w:type="dxa"/>
            <w:noWrap w:val="0"/>
            <w:vAlign w:val="center"/>
          </w:tcPr>
          <w:p>
            <w:pPr>
              <w:spacing w:line="24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eastAsia="zh-CN"/>
              </w:rPr>
              <w:t>无量纲</w:t>
            </w:r>
          </w:p>
        </w:tc>
        <w:tc>
          <w:tcPr>
            <w:tcW w:w="750"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w:t>
            </w:r>
          </w:p>
        </w:tc>
        <w:tc>
          <w:tcPr>
            <w:tcW w:w="870"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w:t>
            </w:r>
          </w:p>
        </w:tc>
        <w:tc>
          <w:tcPr>
            <w:tcW w:w="85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w:t>
            </w:r>
          </w:p>
        </w:tc>
        <w:tc>
          <w:tcPr>
            <w:tcW w:w="88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w:t>
            </w:r>
          </w:p>
        </w:tc>
        <w:tc>
          <w:tcPr>
            <w:tcW w:w="870"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w:t>
            </w:r>
          </w:p>
        </w:tc>
        <w:tc>
          <w:tcPr>
            <w:tcW w:w="97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w:t>
            </w:r>
          </w:p>
        </w:tc>
        <w:tc>
          <w:tcPr>
            <w:tcW w:w="750" w:type="dxa"/>
            <w:noWrap w:val="0"/>
            <w:vAlign w:val="center"/>
          </w:tcPr>
          <w:p>
            <w:pPr>
              <w:spacing w:line="24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20</w:t>
            </w:r>
          </w:p>
        </w:tc>
        <w:tc>
          <w:tcPr>
            <w:tcW w:w="885" w:type="dxa"/>
            <w:noWrap w:val="0"/>
            <w:vAlign w:val="center"/>
          </w:tcPr>
          <w:p>
            <w:pPr>
              <w:spacing w:line="24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b/>
                <w:bCs/>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9270" w:type="dxa"/>
            <w:gridSpan w:val="10"/>
            <w:noWrap w:val="0"/>
            <w:vAlign w:val="center"/>
          </w:tcPr>
          <w:p>
            <w:pPr>
              <w:spacing w:line="24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04</w:t>
            </w:r>
            <w:r>
              <w:rPr>
                <w:rFonts w:hint="eastAsia" w:asciiTheme="minorEastAsia" w:hAnsiTheme="minorEastAsia" w:eastAsiaTheme="minorEastAsia" w:cstheme="minorEastAsia"/>
                <w:sz w:val="21"/>
                <w:szCs w:val="21"/>
                <w:lang w:val="en-US" w:eastAsia="zh-CN"/>
              </w:rPr>
              <w:t xml:space="preserve">下风向3#  </w:t>
            </w:r>
            <w:r>
              <w:rPr>
                <w:rFonts w:hint="eastAsia" w:asciiTheme="minorEastAsia" w:hAnsiTheme="minorEastAsia" w:eastAsiaTheme="minorEastAsia" w:cstheme="minorEastAsia"/>
                <w:sz w:val="21"/>
                <w:szCs w:val="21"/>
                <w:lang w:val="en-US"/>
              </w:rPr>
              <w:t>经度</w:t>
            </w:r>
            <w:r>
              <w:rPr>
                <w:rFonts w:hint="eastAsia" w:asciiTheme="minorEastAsia" w:hAnsiTheme="minorEastAsia" w:eastAsiaTheme="minorEastAsia" w:cstheme="minorEastAsia"/>
                <w:sz w:val="21"/>
                <w:szCs w:val="21"/>
                <w:lang w:val="en-US" w:eastAsia="zh-CN"/>
              </w:rPr>
              <w:t>86°13′25.20″，</w:t>
            </w:r>
            <w:r>
              <w:rPr>
                <w:rFonts w:hint="eastAsia" w:asciiTheme="minorEastAsia" w:hAnsiTheme="minorEastAsia" w:eastAsiaTheme="minorEastAsia" w:cstheme="minorEastAsia"/>
                <w:sz w:val="21"/>
                <w:szCs w:val="21"/>
                <w:lang w:val="en-US"/>
              </w:rPr>
              <w:t>纬度41</w:t>
            </w:r>
            <w:r>
              <w:rPr>
                <w:rFonts w:hint="eastAsia" w:asciiTheme="minorEastAsia" w:hAnsiTheme="minorEastAsia" w:eastAsiaTheme="minorEastAsia" w:cstheme="minorEastAsia"/>
                <w:sz w:val="21"/>
                <w:szCs w:val="21"/>
                <w:lang w:val="en-US" w:eastAsia="zh-CN"/>
              </w:rPr>
              <w:t>°38</w:t>
            </w:r>
            <w:r>
              <w:rPr>
                <w:rFonts w:hint="eastAsia" w:asciiTheme="minorEastAsia" w:hAnsiTheme="minorEastAsia" w:eastAsiaTheme="minorEastAsia" w:cstheme="minorEastAsia"/>
                <w:sz w:val="21"/>
                <w:szCs w:val="21"/>
                <w:lang w:val="en-US"/>
              </w:rPr>
              <w:t>′</w:t>
            </w:r>
            <w:r>
              <w:rPr>
                <w:rFonts w:hint="eastAsia" w:asciiTheme="minorEastAsia" w:hAnsiTheme="minorEastAsia" w:eastAsiaTheme="minorEastAsia" w:cstheme="minorEastAsia"/>
                <w:sz w:val="21"/>
                <w:szCs w:val="21"/>
                <w:lang w:val="en-US" w:eastAsia="zh-CN"/>
              </w:rPr>
              <w:t>56.54</w:t>
            </w:r>
            <w:r>
              <w:rPr>
                <w:rFonts w:hint="eastAsia" w:asciiTheme="minorEastAsia" w:hAnsiTheme="minorEastAsia" w:eastAsiaTheme="minorEastAsia" w:cstheme="minorEastAsia"/>
                <w:sz w:val="21"/>
                <w:szCs w:val="21"/>
                <w:lang w:val="en-US"/>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2430" w:type="dxa"/>
            <w:gridSpan w:val="2"/>
            <w:noWrap w:val="0"/>
            <w:vAlign w:val="center"/>
          </w:tcPr>
          <w:p>
            <w:pPr>
              <w:spacing w:line="24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w:t>
            </w:r>
          </w:p>
        </w:tc>
        <w:tc>
          <w:tcPr>
            <w:tcW w:w="750" w:type="dxa"/>
            <w:noWrap w:val="0"/>
            <w:vAlign w:val="center"/>
          </w:tcPr>
          <w:p>
            <w:pPr>
              <w:spacing w:line="24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sz w:val="21"/>
                <w:szCs w:val="21"/>
                <w:lang w:val="en-US" w:eastAsia="zh-CN"/>
              </w:rPr>
              <w:t>10:30</w:t>
            </w:r>
          </w:p>
        </w:tc>
        <w:tc>
          <w:tcPr>
            <w:tcW w:w="870" w:type="dxa"/>
            <w:noWrap w:val="0"/>
            <w:vAlign w:val="center"/>
          </w:tcPr>
          <w:p>
            <w:pPr>
              <w:spacing w:line="24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sz w:val="21"/>
                <w:szCs w:val="21"/>
                <w:lang w:val="en-US" w:eastAsia="zh-CN"/>
              </w:rPr>
              <w:t>14:30</w:t>
            </w:r>
          </w:p>
        </w:tc>
        <w:tc>
          <w:tcPr>
            <w:tcW w:w="85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00"/>
                <w:sz w:val="21"/>
                <w:szCs w:val="21"/>
                <w:lang w:val="en-US" w:eastAsia="zh-CN"/>
              </w:rPr>
              <w:t>17:30</w:t>
            </w:r>
          </w:p>
        </w:tc>
        <w:tc>
          <w:tcPr>
            <w:tcW w:w="88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10:30</w:t>
            </w:r>
          </w:p>
        </w:tc>
        <w:tc>
          <w:tcPr>
            <w:tcW w:w="870"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14:30</w:t>
            </w:r>
          </w:p>
        </w:tc>
        <w:tc>
          <w:tcPr>
            <w:tcW w:w="97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00"/>
                <w:sz w:val="21"/>
                <w:szCs w:val="21"/>
                <w:lang w:val="en-US" w:eastAsia="zh-CN"/>
              </w:rPr>
              <w:t>17:30</w:t>
            </w:r>
          </w:p>
        </w:tc>
        <w:tc>
          <w:tcPr>
            <w:tcW w:w="1635" w:type="dxa"/>
            <w:gridSpan w:val="2"/>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1380" w:type="dxa"/>
            <w:noWrap w:val="0"/>
            <w:vAlign w:val="center"/>
          </w:tcPr>
          <w:p>
            <w:pPr>
              <w:spacing w:line="24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eastAsia="zh-CN"/>
              </w:rPr>
              <w:t>臭气浓度</w:t>
            </w:r>
            <w:r>
              <w:rPr>
                <w:rFonts w:hint="eastAsia" w:asciiTheme="minorEastAsia" w:hAnsiTheme="minorEastAsia" w:eastAsiaTheme="minorEastAsia" w:cstheme="minorEastAsia"/>
                <w:sz w:val="21"/>
                <w:szCs w:val="21"/>
                <w:lang w:val="en-US" w:eastAsia="zh-CN"/>
              </w:rPr>
              <w:t>*</w:t>
            </w:r>
          </w:p>
        </w:tc>
        <w:tc>
          <w:tcPr>
            <w:tcW w:w="1050" w:type="dxa"/>
            <w:noWrap w:val="0"/>
            <w:vAlign w:val="center"/>
          </w:tcPr>
          <w:p>
            <w:pPr>
              <w:spacing w:line="24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eastAsia="zh-CN"/>
              </w:rPr>
              <w:t>无量纲</w:t>
            </w:r>
          </w:p>
        </w:tc>
        <w:tc>
          <w:tcPr>
            <w:tcW w:w="750" w:type="dxa"/>
            <w:noWrap w:val="0"/>
            <w:vAlign w:val="center"/>
          </w:tcPr>
          <w:p>
            <w:pPr>
              <w:spacing w:line="24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13</w:t>
            </w:r>
          </w:p>
        </w:tc>
        <w:tc>
          <w:tcPr>
            <w:tcW w:w="870" w:type="dxa"/>
            <w:noWrap w:val="0"/>
            <w:vAlign w:val="center"/>
          </w:tcPr>
          <w:p>
            <w:pPr>
              <w:spacing w:line="24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11</w:t>
            </w:r>
          </w:p>
        </w:tc>
        <w:tc>
          <w:tcPr>
            <w:tcW w:w="85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w:t>
            </w:r>
          </w:p>
        </w:tc>
        <w:tc>
          <w:tcPr>
            <w:tcW w:w="88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w:t>
            </w:r>
          </w:p>
        </w:tc>
        <w:tc>
          <w:tcPr>
            <w:tcW w:w="870"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w:t>
            </w:r>
          </w:p>
        </w:tc>
        <w:tc>
          <w:tcPr>
            <w:tcW w:w="97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w:t>
            </w:r>
          </w:p>
        </w:tc>
        <w:tc>
          <w:tcPr>
            <w:tcW w:w="750"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w:t>
            </w:r>
          </w:p>
        </w:tc>
        <w:tc>
          <w:tcPr>
            <w:tcW w:w="885"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val="en-US" w:eastAsia="zh-CN"/>
              </w:rPr>
              <w:t>达标</w:t>
            </w:r>
          </w:p>
        </w:tc>
      </w:tr>
    </w:tbl>
    <w:p>
      <w:pPr>
        <w:keepNext w:val="0"/>
        <w:keepLines w:val="0"/>
        <w:pageBreakBefore w:val="0"/>
        <w:widowControl w:val="0"/>
        <w:kinsoku/>
        <w:wordWrap/>
        <w:overflowPunct/>
        <w:topLinePunct w:val="0"/>
        <w:autoSpaceDE w:val="0"/>
        <w:autoSpaceDN w:val="0"/>
        <w:bidi w:val="0"/>
        <w:adjustRightInd/>
        <w:snapToGrid/>
        <w:spacing w:before="0" w:after="0"/>
        <w:ind w:firstLine="211" w:firstLineChars="100"/>
        <w:jc w:val="both"/>
        <w:textAlignment w:val="auto"/>
        <w:rPr>
          <w:rFonts w:hint="eastAsia" w:asciiTheme="minorEastAsia" w:hAnsiTheme="minorEastAsia" w:eastAsiaTheme="minorEastAsia" w:cstheme="minorEastAsia"/>
          <w:b/>
          <w:bCs/>
          <w:sz w:val="21"/>
          <w:szCs w:val="21"/>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ind w:firstLine="211" w:firstLineChars="100"/>
        <w:jc w:val="center"/>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表8-4 有组织废气（</w:t>
      </w:r>
      <w:r>
        <w:rPr>
          <w:rFonts w:hint="eastAsia" w:asciiTheme="minorEastAsia" w:hAnsiTheme="minorEastAsia" w:eastAsiaTheme="minorEastAsia" w:cstheme="minorEastAsia"/>
          <w:b/>
          <w:bCs/>
          <w:color w:val="000000"/>
          <w:sz w:val="21"/>
          <w:szCs w:val="21"/>
          <w:lang w:eastAsia="zh-CN"/>
        </w:rPr>
        <w:t>三号厂房西侧排气筒）</w:t>
      </w:r>
      <w:r>
        <w:rPr>
          <w:rFonts w:hint="eastAsia" w:asciiTheme="minorEastAsia" w:hAnsiTheme="minorEastAsia" w:eastAsiaTheme="minorEastAsia" w:cstheme="minorEastAsia"/>
          <w:b/>
          <w:bCs/>
          <w:color w:val="000000"/>
          <w:sz w:val="21"/>
          <w:szCs w:val="21"/>
          <w:lang w:val="en-US" w:eastAsia="zh-CN"/>
        </w:rPr>
        <w:t>监测结果</w:t>
      </w:r>
    </w:p>
    <w:tbl>
      <w:tblPr>
        <w:tblStyle w:val="16"/>
        <w:tblW w:w="9285" w:type="dxa"/>
        <w:tblInd w:w="-38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97"/>
        <w:gridCol w:w="906"/>
        <w:gridCol w:w="797"/>
        <w:gridCol w:w="1535"/>
        <w:gridCol w:w="1545"/>
        <w:gridCol w:w="1606"/>
        <w:gridCol w:w="699"/>
        <w:gridCol w:w="90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203" w:type="dxa"/>
            <w:gridSpan w:val="2"/>
            <w:vMerge w:val="restart"/>
            <w:noWrap w:val="0"/>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检测项目</w:t>
            </w:r>
          </w:p>
        </w:tc>
        <w:tc>
          <w:tcPr>
            <w:tcW w:w="797" w:type="dxa"/>
            <w:vMerge w:val="restart"/>
            <w:noWrap w:val="0"/>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w:t>
            </w:r>
          </w:p>
        </w:tc>
        <w:tc>
          <w:tcPr>
            <w:tcW w:w="4686" w:type="dxa"/>
            <w:gridSpan w:val="3"/>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分析结果</w:t>
            </w:r>
          </w:p>
        </w:tc>
        <w:tc>
          <w:tcPr>
            <w:tcW w:w="699" w:type="dxa"/>
            <w:vMerge w:val="restart"/>
            <w:noWrap w:val="0"/>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限值</w:t>
            </w:r>
          </w:p>
        </w:tc>
        <w:tc>
          <w:tcPr>
            <w:tcW w:w="900" w:type="dxa"/>
            <w:vMerge w:val="restart"/>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达标</w:t>
            </w:r>
          </w:p>
          <w:p>
            <w:pPr>
              <w:spacing w:line="24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203" w:type="dxa"/>
            <w:gridSpan w:val="2"/>
            <w:vMerge w:val="continue"/>
            <w:noWrap w:val="0"/>
            <w:vAlign w:val="center"/>
          </w:tcPr>
          <w:p>
            <w:pPr>
              <w:spacing w:line="240" w:lineRule="exact"/>
              <w:jc w:val="center"/>
              <w:rPr>
                <w:rFonts w:hint="eastAsia" w:asciiTheme="minorEastAsia" w:hAnsiTheme="minorEastAsia" w:eastAsiaTheme="minorEastAsia" w:cstheme="minorEastAsia"/>
                <w:sz w:val="21"/>
                <w:szCs w:val="21"/>
              </w:rPr>
            </w:pPr>
          </w:p>
        </w:tc>
        <w:tc>
          <w:tcPr>
            <w:tcW w:w="797" w:type="dxa"/>
            <w:vMerge w:val="continue"/>
            <w:noWrap w:val="0"/>
            <w:vAlign w:val="center"/>
          </w:tcPr>
          <w:p>
            <w:pPr>
              <w:spacing w:line="240" w:lineRule="exact"/>
              <w:jc w:val="center"/>
              <w:rPr>
                <w:rFonts w:hint="eastAsia" w:asciiTheme="minorEastAsia" w:hAnsiTheme="minorEastAsia" w:eastAsiaTheme="minorEastAsia" w:cstheme="minorEastAsia"/>
                <w:sz w:val="21"/>
                <w:szCs w:val="21"/>
              </w:rPr>
            </w:pPr>
          </w:p>
        </w:tc>
        <w:tc>
          <w:tcPr>
            <w:tcW w:w="1535"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第一次</w:t>
            </w:r>
          </w:p>
        </w:tc>
        <w:tc>
          <w:tcPr>
            <w:tcW w:w="1545"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第二次</w:t>
            </w:r>
          </w:p>
        </w:tc>
        <w:tc>
          <w:tcPr>
            <w:tcW w:w="1606"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第三次</w:t>
            </w:r>
          </w:p>
        </w:tc>
        <w:tc>
          <w:tcPr>
            <w:tcW w:w="699" w:type="dxa"/>
            <w:vMerge w:val="continue"/>
            <w:noWrap w:val="0"/>
            <w:vAlign w:val="center"/>
          </w:tcPr>
          <w:p>
            <w:pPr>
              <w:spacing w:line="240" w:lineRule="exact"/>
              <w:jc w:val="center"/>
              <w:rPr>
                <w:rFonts w:hint="eastAsia" w:asciiTheme="minorEastAsia" w:hAnsiTheme="minorEastAsia" w:eastAsiaTheme="minorEastAsia" w:cstheme="minorEastAsia"/>
                <w:sz w:val="21"/>
                <w:szCs w:val="21"/>
              </w:rPr>
            </w:pPr>
          </w:p>
        </w:tc>
        <w:tc>
          <w:tcPr>
            <w:tcW w:w="900" w:type="dxa"/>
            <w:vMerge w:val="continue"/>
            <w:noWrap w:val="0"/>
            <w:vAlign w:val="center"/>
          </w:tcPr>
          <w:p>
            <w:pPr>
              <w:spacing w:line="240" w:lineRule="exact"/>
              <w:jc w:val="center"/>
              <w:rPr>
                <w:rFonts w:hint="eastAsia" w:asciiTheme="minorEastAsia" w:hAnsiTheme="minorEastAsia" w:eastAsiaTheme="minorEastAsia" w:cstheme="minorEastAsia"/>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5" w:type="dxa"/>
            <w:gridSpan w:val="8"/>
            <w:noWrap w:val="0"/>
            <w:vAlign w:val="center"/>
          </w:tcPr>
          <w:p>
            <w:pPr>
              <w:spacing w:line="240" w:lineRule="exact"/>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en-US" w:eastAsia="zh-CN"/>
              </w:rPr>
              <w:t>10</w:t>
            </w:r>
            <w:r>
              <w:rPr>
                <w:rFonts w:hint="eastAsia" w:asciiTheme="minorEastAsia" w:hAnsiTheme="minorEastAsia" w:eastAsiaTheme="minorEastAsia" w:cstheme="minorEastAsia"/>
                <w:bCs/>
                <w:sz w:val="21"/>
                <w:szCs w:val="21"/>
              </w:rPr>
              <w:t>月</w:t>
            </w:r>
            <w:r>
              <w:rPr>
                <w:rFonts w:hint="eastAsia" w:asciiTheme="minorEastAsia" w:hAnsiTheme="minorEastAsia" w:eastAsiaTheme="minorEastAsia" w:cstheme="minorEastAsia"/>
                <w:bCs/>
                <w:sz w:val="21"/>
                <w:szCs w:val="21"/>
                <w:lang w:val="en-US" w:eastAsia="zh-CN"/>
              </w:rPr>
              <w:t>31</w:t>
            </w:r>
            <w:r>
              <w:rPr>
                <w:rFonts w:hint="eastAsia" w:asciiTheme="minorEastAsia" w:hAnsiTheme="minorEastAsia" w:eastAsiaTheme="minorEastAsia" w:cstheme="minorEastAsia"/>
                <w:bCs/>
                <w:sz w:val="21"/>
                <w:szCs w:val="21"/>
              </w:rPr>
              <w:t>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3" w:type="dxa"/>
            <w:gridSpan w:val="2"/>
            <w:noWrap w:val="0"/>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标杆流量</w:t>
            </w:r>
          </w:p>
        </w:tc>
        <w:tc>
          <w:tcPr>
            <w:tcW w:w="797" w:type="dxa"/>
            <w:noWrap w:val="0"/>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rPr>
              <w:t>/h</w:t>
            </w:r>
          </w:p>
        </w:tc>
        <w:tc>
          <w:tcPr>
            <w:tcW w:w="1535" w:type="dxa"/>
            <w:noWrap w:val="0"/>
            <w:vAlign w:val="center"/>
          </w:tcPr>
          <w:p>
            <w:pPr>
              <w:spacing w:line="24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4430</w:t>
            </w:r>
          </w:p>
        </w:tc>
        <w:tc>
          <w:tcPr>
            <w:tcW w:w="1545" w:type="dxa"/>
            <w:noWrap w:val="0"/>
            <w:vAlign w:val="center"/>
          </w:tcPr>
          <w:p>
            <w:pPr>
              <w:spacing w:line="24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4344</w:t>
            </w:r>
          </w:p>
        </w:tc>
        <w:tc>
          <w:tcPr>
            <w:tcW w:w="1606" w:type="dxa"/>
            <w:noWrap w:val="0"/>
            <w:vAlign w:val="center"/>
          </w:tcPr>
          <w:p>
            <w:pPr>
              <w:spacing w:line="24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4617</w:t>
            </w:r>
          </w:p>
        </w:tc>
        <w:tc>
          <w:tcPr>
            <w:tcW w:w="699" w:type="dxa"/>
            <w:noWrap w:val="0"/>
            <w:vAlign w:val="center"/>
          </w:tcPr>
          <w:p>
            <w:pPr>
              <w:spacing w:line="24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p>
        </w:tc>
        <w:tc>
          <w:tcPr>
            <w:tcW w:w="900" w:type="dxa"/>
            <w:noWrap w:val="0"/>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97" w:type="dxa"/>
            <w:vMerge w:val="restart"/>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lang w:eastAsia="zh-CN"/>
              </w:rPr>
              <w:t>颗粒物</w:t>
            </w:r>
          </w:p>
        </w:tc>
        <w:tc>
          <w:tcPr>
            <w:tcW w:w="906"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浓度</w:t>
            </w:r>
          </w:p>
        </w:tc>
        <w:tc>
          <w:tcPr>
            <w:tcW w:w="797"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mg/m</w:t>
            </w:r>
            <w:r>
              <w:rPr>
                <w:rFonts w:hint="eastAsia" w:ascii="宋体" w:hAnsi="宋体" w:cs="宋体"/>
                <w:sz w:val="21"/>
                <w:szCs w:val="21"/>
                <w:vertAlign w:val="superscript"/>
              </w:rPr>
              <w:t>3</w:t>
            </w:r>
          </w:p>
        </w:tc>
        <w:tc>
          <w:tcPr>
            <w:tcW w:w="1535"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w:t>
            </w:r>
          </w:p>
        </w:tc>
        <w:tc>
          <w:tcPr>
            <w:tcW w:w="1545"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w:t>
            </w:r>
          </w:p>
        </w:tc>
        <w:tc>
          <w:tcPr>
            <w:tcW w:w="1606"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w:t>
            </w:r>
          </w:p>
        </w:tc>
        <w:tc>
          <w:tcPr>
            <w:tcW w:w="699"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120</w:t>
            </w:r>
          </w:p>
        </w:tc>
        <w:tc>
          <w:tcPr>
            <w:tcW w:w="900" w:type="dxa"/>
            <w:noWrap w:val="0"/>
            <w:vAlign w:val="center"/>
          </w:tcPr>
          <w:p>
            <w:pPr>
              <w:spacing w:line="240" w:lineRule="exact"/>
              <w:jc w:val="center"/>
              <w:rPr>
                <w:rFonts w:hint="default" w:ascii="宋体" w:hAnsi="宋体" w:eastAsia="宋体" w:cs="宋体"/>
                <w:sz w:val="21"/>
                <w:szCs w:val="21"/>
                <w:lang w:val="en-US" w:eastAsia="zh-CN"/>
              </w:rPr>
            </w:pPr>
            <w:r>
              <w:rPr>
                <w:rFonts w:hint="eastAsia" w:cs="宋体"/>
                <w:b/>
                <w:bCs/>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97" w:type="dxa"/>
            <w:vMerge w:val="continue"/>
            <w:noWrap w:val="0"/>
            <w:vAlign w:val="center"/>
          </w:tcPr>
          <w:p>
            <w:pPr>
              <w:spacing w:line="240" w:lineRule="exact"/>
              <w:jc w:val="center"/>
              <w:rPr>
                <w:rFonts w:hint="eastAsia" w:ascii="宋体" w:hAnsi="宋体" w:cs="宋体"/>
                <w:sz w:val="21"/>
                <w:szCs w:val="21"/>
              </w:rPr>
            </w:pPr>
          </w:p>
        </w:tc>
        <w:tc>
          <w:tcPr>
            <w:tcW w:w="906"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排放量</w:t>
            </w:r>
          </w:p>
        </w:tc>
        <w:tc>
          <w:tcPr>
            <w:tcW w:w="797" w:type="dxa"/>
            <w:noWrap w:val="0"/>
            <w:vAlign w:val="center"/>
          </w:tcPr>
          <w:p>
            <w:pPr>
              <w:spacing w:line="240" w:lineRule="exact"/>
              <w:jc w:val="center"/>
              <w:rPr>
                <w:rFonts w:hint="eastAsia" w:ascii="宋体" w:hAnsi="宋体" w:eastAsia="宋体" w:cs="宋体"/>
                <w:sz w:val="21"/>
                <w:szCs w:val="21"/>
                <w:lang w:eastAsia="zh-CN"/>
              </w:rPr>
            </w:pPr>
            <w:r>
              <w:rPr>
                <w:rFonts w:hint="eastAsia" w:ascii="宋体" w:hAnsi="宋体" w:cs="宋体"/>
                <w:sz w:val="21"/>
                <w:szCs w:val="21"/>
                <w:lang w:eastAsia="zh-CN"/>
              </w:rPr>
              <w:t>kg/h</w:t>
            </w:r>
          </w:p>
        </w:tc>
        <w:tc>
          <w:tcPr>
            <w:tcW w:w="1535" w:type="dxa"/>
            <w:noWrap w:val="0"/>
            <w:vAlign w:val="center"/>
          </w:tcPr>
          <w:p>
            <w:pPr>
              <w:spacing w:line="240" w:lineRule="exact"/>
              <w:jc w:val="center"/>
              <w:rPr>
                <w:rFonts w:hint="default" w:ascii="宋体" w:hAnsi="宋体" w:eastAsia="宋体" w:cs="宋体"/>
                <w:color w:val="000000"/>
                <w:sz w:val="21"/>
                <w:szCs w:val="21"/>
                <w:vertAlign w:val="superscript"/>
                <w:lang w:val="en-US" w:eastAsia="zh-CN"/>
              </w:rPr>
            </w:pPr>
            <w:r>
              <w:rPr>
                <w:rFonts w:hint="eastAsia" w:ascii="宋体" w:hAnsi="宋体" w:eastAsia="宋体" w:cs="宋体"/>
                <w:color w:val="000000"/>
                <w:sz w:val="21"/>
                <w:szCs w:val="21"/>
                <w:vertAlign w:val="baseline"/>
                <w:lang w:val="en-US" w:eastAsia="zh-CN"/>
              </w:rPr>
              <w:t>＜3.5</w:t>
            </w:r>
          </w:p>
        </w:tc>
        <w:tc>
          <w:tcPr>
            <w:tcW w:w="1545"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vertAlign w:val="baseline"/>
                <w:lang w:val="en-US" w:eastAsia="zh-CN"/>
              </w:rPr>
              <w:t>＜3.5</w:t>
            </w:r>
          </w:p>
        </w:tc>
        <w:tc>
          <w:tcPr>
            <w:tcW w:w="1606"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vertAlign w:val="baseline"/>
                <w:lang w:val="en-US" w:eastAsia="zh-CN"/>
              </w:rPr>
              <w:t>＜3.5</w:t>
            </w:r>
          </w:p>
        </w:tc>
        <w:tc>
          <w:tcPr>
            <w:tcW w:w="699"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3.5</w:t>
            </w:r>
          </w:p>
        </w:tc>
        <w:tc>
          <w:tcPr>
            <w:tcW w:w="900"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5" w:type="dxa"/>
            <w:gridSpan w:val="8"/>
            <w:noWrap w:val="0"/>
            <w:vAlign w:val="center"/>
          </w:tcPr>
          <w:p>
            <w:pPr>
              <w:spacing w:line="240" w:lineRule="exact"/>
              <w:jc w:val="center"/>
              <w:rPr>
                <w:rFonts w:hint="eastAsia" w:ascii="宋体" w:hAnsi="宋体" w:cs="宋体"/>
                <w:bCs/>
                <w:sz w:val="21"/>
                <w:szCs w:val="21"/>
              </w:rPr>
            </w:pPr>
            <w:r>
              <w:rPr>
                <w:rFonts w:hint="eastAsia" w:ascii="宋体" w:hAnsi="宋体" w:cs="宋体"/>
                <w:bCs/>
                <w:sz w:val="21"/>
                <w:szCs w:val="21"/>
                <w:lang w:val="en-US" w:eastAsia="zh-CN"/>
              </w:rPr>
              <w:t>11</w:t>
            </w:r>
            <w:r>
              <w:rPr>
                <w:rFonts w:hint="eastAsia" w:ascii="宋体" w:hAnsi="宋体" w:cs="宋体"/>
                <w:bCs/>
                <w:sz w:val="21"/>
                <w:szCs w:val="21"/>
              </w:rPr>
              <w:t>月</w:t>
            </w:r>
            <w:r>
              <w:rPr>
                <w:rFonts w:hint="eastAsia" w:ascii="宋体" w:hAnsi="宋体" w:cs="宋体"/>
                <w:bCs/>
                <w:sz w:val="21"/>
                <w:szCs w:val="21"/>
                <w:lang w:val="en-US" w:eastAsia="zh-CN"/>
              </w:rPr>
              <w:t>01</w:t>
            </w:r>
            <w:r>
              <w:rPr>
                <w:rFonts w:hint="eastAsia" w:ascii="宋体" w:hAnsi="宋体" w:cs="宋体"/>
                <w:bCs/>
                <w:sz w:val="21"/>
                <w:szCs w:val="21"/>
              </w:rPr>
              <w:t>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3" w:type="dxa"/>
            <w:gridSpan w:val="2"/>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标杆流量</w:t>
            </w:r>
          </w:p>
        </w:tc>
        <w:tc>
          <w:tcPr>
            <w:tcW w:w="797"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m</w:t>
            </w:r>
            <w:r>
              <w:rPr>
                <w:rFonts w:hint="eastAsia" w:ascii="宋体" w:hAnsi="宋体" w:cs="宋体"/>
                <w:sz w:val="21"/>
                <w:szCs w:val="21"/>
                <w:vertAlign w:val="superscript"/>
              </w:rPr>
              <w:t>3</w:t>
            </w:r>
            <w:r>
              <w:rPr>
                <w:rFonts w:hint="eastAsia" w:ascii="宋体" w:hAnsi="宋体" w:cs="宋体"/>
                <w:sz w:val="21"/>
                <w:szCs w:val="21"/>
              </w:rPr>
              <w:t>/h</w:t>
            </w:r>
          </w:p>
        </w:tc>
        <w:tc>
          <w:tcPr>
            <w:tcW w:w="1535"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4321</w:t>
            </w:r>
          </w:p>
        </w:tc>
        <w:tc>
          <w:tcPr>
            <w:tcW w:w="1545"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4420</w:t>
            </w:r>
          </w:p>
        </w:tc>
        <w:tc>
          <w:tcPr>
            <w:tcW w:w="1606"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4460</w:t>
            </w:r>
          </w:p>
        </w:tc>
        <w:tc>
          <w:tcPr>
            <w:tcW w:w="699" w:type="dxa"/>
            <w:noWrap w:val="0"/>
            <w:vAlign w:val="center"/>
          </w:tcPr>
          <w:p>
            <w:pPr>
              <w:spacing w:line="240" w:lineRule="exact"/>
              <w:jc w:val="center"/>
              <w:rPr>
                <w:rFonts w:hint="eastAsia" w:ascii="宋体" w:hAnsi="宋体" w:cs="宋体"/>
                <w:color w:val="000000"/>
                <w:sz w:val="21"/>
                <w:szCs w:val="21"/>
              </w:rPr>
            </w:pPr>
            <w:r>
              <w:rPr>
                <w:rFonts w:hint="eastAsia" w:ascii="宋体" w:hAnsi="宋体" w:cs="宋体"/>
                <w:color w:val="000000"/>
                <w:sz w:val="21"/>
                <w:szCs w:val="21"/>
              </w:rPr>
              <w:t>-</w:t>
            </w:r>
          </w:p>
        </w:tc>
        <w:tc>
          <w:tcPr>
            <w:tcW w:w="900"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97" w:type="dxa"/>
            <w:vMerge w:val="restart"/>
            <w:noWrap w:val="0"/>
            <w:vAlign w:val="center"/>
          </w:tcPr>
          <w:p>
            <w:pPr>
              <w:spacing w:line="240" w:lineRule="exact"/>
              <w:jc w:val="center"/>
              <w:rPr>
                <w:rFonts w:hint="eastAsia" w:ascii="宋体" w:hAnsi="宋体" w:eastAsia="宋体" w:cs="宋体"/>
                <w:sz w:val="21"/>
                <w:szCs w:val="21"/>
                <w:lang w:eastAsia="zh-CN"/>
              </w:rPr>
            </w:pPr>
            <w:r>
              <w:rPr>
                <w:rFonts w:hint="eastAsia" w:ascii="宋体" w:hAnsi="宋体" w:cs="宋体"/>
                <w:sz w:val="21"/>
                <w:szCs w:val="21"/>
                <w:lang w:eastAsia="zh-CN"/>
              </w:rPr>
              <w:t>颗粒物</w:t>
            </w:r>
          </w:p>
        </w:tc>
        <w:tc>
          <w:tcPr>
            <w:tcW w:w="906"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浓度</w:t>
            </w:r>
          </w:p>
        </w:tc>
        <w:tc>
          <w:tcPr>
            <w:tcW w:w="797"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mg/m</w:t>
            </w:r>
            <w:r>
              <w:rPr>
                <w:rFonts w:hint="eastAsia" w:ascii="宋体" w:hAnsi="宋体" w:cs="宋体"/>
                <w:sz w:val="21"/>
                <w:szCs w:val="21"/>
                <w:vertAlign w:val="superscript"/>
              </w:rPr>
              <w:t>3</w:t>
            </w:r>
          </w:p>
        </w:tc>
        <w:tc>
          <w:tcPr>
            <w:tcW w:w="1535"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w:t>
            </w:r>
          </w:p>
        </w:tc>
        <w:tc>
          <w:tcPr>
            <w:tcW w:w="1545"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w:t>
            </w:r>
          </w:p>
        </w:tc>
        <w:tc>
          <w:tcPr>
            <w:tcW w:w="1606"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w:t>
            </w:r>
          </w:p>
        </w:tc>
        <w:tc>
          <w:tcPr>
            <w:tcW w:w="699" w:type="dxa"/>
            <w:noWrap w:val="0"/>
            <w:vAlign w:val="center"/>
          </w:tcPr>
          <w:p>
            <w:pPr>
              <w:spacing w:line="240" w:lineRule="exac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 w:val="21"/>
                <w:szCs w:val="21"/>
                <w:lang w:val="en-US" w:eastAsia="zh-CN"/>
              </w:rPr>
              <w:t>120</w:t>
            </w:r>
          </w:p>
        </w:tc>
        <w:tc>
          <w:tcPr>
            <w:tcW w:w="900" w:type="dxa"/>
            <w:noWrap w:val="0"/>
            <w:vAlign w:val="center"/>
          </w:tcPr>
          <w:p>
            <w:pPr>
              <w:spacing w:line="240" w:lineRule="exact"/>
              <w:jc w:val="center"/>
              <w:rPr>
                <w:rFonts w:hint="eastAsia" w:ascii="宋体" w:hAnsi="宋体" w:eastAsia="宋体" w:cs="宋体"/>
                <w:kern w:val="2"/>
                <w:sz w:val="21"/>
                <w:szCs w:val="21"/>
                <w:lang w:val="en-US" w:eastAsia="zh-CN" w:bidi="ar-SA"/>
              </w:rPr>
            </w:pPr>
            <w:r>
              <w:rPr>
                <w:rFonts w:hint="eastAsia" w:cs="宋体"/>
                <w:b/>
                <w:bCs/>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97" w:type="dxa"/>
            <w:vMerge w:val="continue"/>
            <w:noWrap w:val="0"/>
            <w:vAlign w:val="center"/>
          </w:tcPr>
          <w:p>
            <w:pPr>
              <w:spacing w:line="240" w:lineRule="exact"/>
              <w:jc w:val="center"/>
              <w:rPr>
                <w:rFonts w:hint="eastAsia" w:ascii="宋体" w:hAnsi="宋体" w:cs="宋体"/>
                <w:szCs w:val="21"/>
              </w:rPr>
            </w:pPr>
          </w:p>
        </w:tc>
        <w:tc>
          <w:tcPr>
            <w:tcW w:w="906"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排放量</w:t>
            </w:r>
          </w:p>
        </w:tc>
        <w:tc>
          <w:tcPr>
            <w:tcW w:w="797" w:type="dxa"/>
            <w:noWrap w:val="0"/>
            <w:vAlign w:val="center"/>
          </w:tcPr>
          <w:p>
            <w:pPr>
              <w:spacing w:line="240" w:lineRule="exact"/>
              <w:jc w:val="center"/>
              <w:rPr>
                <w:rFonts w:hint="eastAsia" w:ascii="宋体" w:hAnsi="宋体" w:eastAsia="宋体" w:cs="宋体"/>
                <w:sz w:val="21"/>
                <w:szCs w:val="21"/>
                <w:lang w:eastAsia="zh-CN"/>
              </w:rPr>
            </w:pPr>
            <w:r>
              <w:rPr>
                <w:rFonts w:hint="eastAsia" w:ascii="宋体" w:hAnsi="宋体" w:cs="宋体"/>
                <w:sz w:val="21"/>
                <w:szCs w:val="21"/>
                <w:lang w:eastAsia="zh-CN"/>
              </w:rPr>
              <w:t>kg/h</w:t>
            </w:r>
          </w:p>
        </w:tc>
        <w:tc>
          <w:tcPr>
            <w:tcW w:w="1535"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vertAlign w:val="baseline"/>
                <w:lang w:val="en-US" w:eastAsia="zh-CN"/>
              </w:rPr>
              <w:t>＜3.5</w:t>
            </w:r>
          </w:p>
        </w:tc>
        <w:tc>
          <w:tcPr>
            <w:tcW w:w="1545"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vertAlign w:val="baseline"/>
                <w:lang w:val="en-US" w:eastAsia="zh-CN"/>
              </w:rPr>
              <w:t>＜3.5</w:t>
            </w:r>
          </w:p>
        </w:tc>
        <w:tc>
          <w:tcPr>
            <w:tcW w:w="1606"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vertAlign w:val="baseline"/>
                <w:lang w:val="en-US" w:eastAsia="zh-CN"/>
              </w:rPr>
              <w:t>＜3.5</w:t>
            </w:r>
          </w:p>
        </w:tc>
        <w:tc>
          <w:tcPr>
            <w:tcW w:w="699"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3.5</w:t>
            </w:r>
          </w:p>
        </w:tc>
        <w:tc>
          <w:tcPr>
            <w:tcW w:w="900"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w:t>
            </w:r>
          </w:p>
        </w:tc>
      </w:tr>
    </w:tbl>
    <w:p>
      <w:pPr>
        <w:pStyle w:val="2"/>
        <w:jc w:val="center"/>
        <w:rPr>
          <w:rFonts w:hint="eastAsia" w:ascii="宋体" w:hAnsi="宋体" w:eastAsia="宋体" w:cs="宋体"/>
          <w:b/>
          <w:bCs/>
          <w:color w:val="000000"/>
          <w:sz w:val="21"/>
          <w:szCs w:val="21"/>
          <w:lang w:val="en-US" w:eastAsia="zh-CN"/>
        </w:rPr>
      </w:pPr>
      <w:bookmarkStart w:id="129" w:name="_Toc7953"/>
      <w:bookmarkStart w:id="130" w:name="_Toc4082"/>
      <w:r>
        <w:rPr>
          <w:rFonts w:hint="eastAsia" w:ascii="宋体" w:hAnsi="宋体" w:eastAsia="宋体" w:cs="宋体"/>
          <w:b/>
          <w:bCs/>
          <w:sz w:val="21"/>
          <w:szCs w:val="21"/>
          <w:lang w:val="en-US" w:eastAsia="zh-CN"/>
        </w:rPr>
        <w:t>表8-5 有组织废气（</w:t>
      </w:r>
      <w:r>
        <w:rPr>
          <w:rFonts w:hint="eastAsia" w:ascii="宋体" w:hAnsi="宋体" w:cs="宋体"/>
          <w:b/>
          <w:bCs/>
          <w:color w:val="000000"/>
          <w:sz w:val="21"/>
          <w:szCs w:val="21"/>
          <w:lang w:val="en-US" w:eastAsia="zh-CN"/>
        </w:rPr>
        <w:t>6</w:t>
      </w:r>
      <w:r>
        <w:rPr>
          <w:rFonts w:hint="eastAsia" w:ascii="宋体" w:hAnsi="宋体" w:eastAsia="宋体" w:cs="宋体"/>
          <w:b/>
          <w:bCs/>
          <w:color w:val="000000"/>
          <w:sz w:val="21"/>
          <w:szCs w:val="21"/>
          <w:lang w:eastAsia="zh-CN"/>
        </w:rPr>
        <w:t>号厂房西侧排气筒）</w:t>
      </w:r>
      <w:r>
        <w:rPr>
          <w:rFonts w:hint="eastAsia" w:ascii="宋体" w:hAnsi="宋体" w:eastAsia="宋体" w:cs="宋体"/>
          <w:b/>
          <w:bCs/>
          <w:color w:val="000000"/>
          <w:sz w:val="21"/>
          <w:szCs w:val="21"/>
          <w:lang w:val="en-US" w:eastAsia="zh-CN"/>
        </w:rPr>
        <w:t>监测结果</w:t>
      </w:r>
      <w:bookmarkEnd w:id="129"/>
      <w:bookmarkEnd w:id="130"/>
    </w:p>
    <w:tbl>
      <w:tblPr>
        <w:tblStyle w:val="16"/>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5"/>
        <w:gridCol w:w="906"/>
        <w:gridCol w:w="797"/>
        <w:gridCol w:w="1535"/>
        <w:gridCol w:w="1545"/>
        <w:gridCol w:w="1606"/>
        <w:gridCol w:w="990"/>
        <w:gridCol w:w="99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821" w:type="dxa"/>
            <w:gridSpan w:val="2"/>
            <w:vMerge w:val="restart"/>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检测项目</w:t>
            </w:r>
          </w:p>
        </w:tc>
        <w:tc>
          <w:tcPr>
            <w:tcW w:w="797" w:type="dxa"/>
            <w:vMerge w:val="restart"/>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单位</w:t>
            </w:r>
          </w:p>
        </w:tc>
        <w:tc>
          <w:tcPr>
            <w:tcW w:w="4686" w:type="dxa"/>
            <w:gridSpan w:val="3"/>
            <w:noWrap w:val="0"/>
            <w:vAlign w:val="center"/>
          </w:tcPr>
          <w:p>
            <w:pPr>
              <w:jc w:val="center"/>
              <w:rPr>
                <w:rFonts w:hint="eastAsia" w:ascii="宋体" w:hAnsi="宋体" w:cs="宋体"/>
                <w:sz w:val="21"/>
                <w:szCs w:val="21"/>
              </w:rPr>
            </w:pPr>
            <w:r>
              <w:rPr>
                <w:rFonts w:hint="eastAsia" w:ascii="宋体" w:hAnsi="宋体" w:cs="宋体"/>
                <w:sz w:val="21"/>
                <w:szCs w:val="21"/>
              </w:rPr>
              <w:t>分析结果</w:t>
            </w:r>
          </w:p>
        </w:tc>
        <w:tc>
          <w:tcPr>
            <w:tcW w:w="990" w:type="dxa"/>
            <w:vMerge w:val="restart"/>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限值</w:t>
            </w:r>
          </w:p>
        </w:tc>
        <w:tc>
          <w:tcPr>
            <w:tcW w:w="992" w:type="dxa"/>
            <w:vMerge w:val="restart"/>
            <w:noWrap w:val="0"/>
            <w:vAlign w:val="center"/>
          </w:tcPr>
          <w:p>
            <w:pPr>
              <w:spacing w:line="240" w:lineRule="exact"/>
              <w:jc w:val="center"/>
              <w:rPr>
                <w:rFonts w:hint="eastAsia" w:cs="宋体"/>
                <w:sz w:val="21"/>
                <w:szCs w:val="21"/>
                <w:lang w:val="en-US" w:eastAsia="zh-CN"/>
              </w:rPr>
            </w:pPr>
            <w:r>
              <w:rPr>
                <w:rFonts w:hint="eastAsia" w:cs="宋体"/>
                <w:sz w:val="21"/>
                <w:szCs w:val="21"/>
                <w:lang w:val="en-US" w:eastAsia="zh-CN"/>
              </w:rPr>
              <w:t>达标</w:t>
            </w:r>
          </w:p>
          <w:p>
            <w:pPr>
              <w:spacing w:line="240" w:lineRule="exact"/>
              <w:jc w:val="center"/>
              <w:rPr>
                <w:rFonts w:hint="default" w:ascii="宋体" w:hAnsi="宋体" w:eastAsia="宋体" w:cs="宋体"/>
                <w:sz w:val="21"/>
                <w:szCs w:val="21"/>
                <w:lang w:val="en-US" w:eastAsia="zh-CN"/>
              </w:rPr>
            </w:pPr>
            <w:r>
              <w:rPr>
                <w:rFonts w:hint="eastAsia" w:cs="宋体"/>
                <w:sz w:val="21"/>
                <w:szCs w:val="21"/>
                <w:lang w:val="en-US" w:eastAsia="zh-CN"/>
              </w:rPr>
              <w:t>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821" w:type="dxa"/>
            <w:gridSpan w:val="2"/>
            <w:vMerge w:val="continue"/>
            <w:noWrap w:val="0"/>
            <w:vAlign w:val="center"/>
          </w:tcPr>
          <w:p>
            <w:pPr>
              <w:spacing w:line="240" w:lineRule="exact"/>
              <w:jc w:val="center"/>
              <w:rPr>
                <w:rFonts w:hint="eastAsia" w:ascii="宋体" w:hAnsi="宋体" w:cs="宋体"/>
                <w:sz w:val="21"/>
                <w:szCs w:val="21"/>
              </w:rPr>
            </w:pPr>
          </w:p>
        </w:tc>
        <w:tc>
          <w:tcPr>
            <w:tcW w:w="797" w:type="dxa"/>
            <w:vMerge w:val="continue"/>
            <w:noWrap w:val="0"/>
            <w:vAlign w:val="center"/>
          </w:tcPr>
          <w:p>
            <w:pPr>
              <w:spacing w:line="240" w:lineRule="exact"/>
              <w:jc w:val="center"/>
              <w:rPr>
                <w:rFonts w:hint="eastAsia" w:ascii="宋体" w:hAnsi="宋体" w:cs="宋体"/>
                <w:sz w:val="21"/>
                <w:szCs w:val="21"/>
              </w:rPr>
            </w:pPr>
          </w:p>
        </w:tc>
        <w:tc>
          <w:tcPr>
            <w:tcW w:w="1535" w:type="dxa"/>
            <w:noWrap w:val="0"/>
            <w:vAlign w:val="center"/>
          </w:tcPr>
          <w:p>
            <w:pPr>
              <w:jc w:val="center"/>
              <w:rPr>
                <w:rFonts w:hint="eastAsia" w:ascii="宋体" w:hAnsi="宋体" w:eastAsia="宋体" w:cs="宋体"/>
                <w:sz w:val="21"/>
                <w:szCs w:val="21"/>
                <w:lang w:eastAsia="zh-CN"/>
              </w:rPr>
            </w:pPr>
            <w:r>
              <w:rPr>
                <w:rFonts w:hint="eastAsia" w:ascii="宋体" w:hAnsi="宋体" w:cs="宋体"/>
                <w:sz w:val="21"/>
                <w:szCs w:val="21"/>
                <w:lang w:eastAsia="zh-CN"/>
              </w:rPr>
              <w:t>第一次</w:t>
            </w:r>
          </w:p>
        </w:tc>
        <w:tc>
          <w:tcPr>
            <w:tcW w:w="1545" w:type="dxa"/>
            <w:noWrap w:val="0"/>
            <w:vAlign w:val="center"/>
          </w:tcPr>
          <w:p>
            <w:pPr>
              <w:jc w:val="center"/>
              <w:rPr>
                <w:rFonts w:hint="eastAsia" w:ascii="宋体" w:hAnsi="宋体" w:eastAsia="宋体" w:cs="宋体"/>
                <w:sz w:val="21"/>
                <w:szCs w:val="21"/>
                <w:lang w:eastAsia="zh-CN"/>
              </w:rPr>
            </w:pPr>
            <w:r>
              <w:rPr>
                <w:rFonts w:hint="eastAsia" w:ascii="宋体" w:hAnsi="宋体" w:cs="宋体"/>
                <w:sz w:val="21"/>
                <w:szCs w:val="21"/>
                <w:lang w:eastAsia="zh-CN"/>
              </w:rPr>
              <w:t>第二次</w:t>
            </w:r>
          </w:p>
        </w:tc>
        <w:tc>
          <w:tcPr>
            <w:tcW w:w="1606" w:type="dxa"/>
            <w:noWrap w:val="0"/>
            <w:vAlign w:val="center"/>
          </w:tcPr>
          <w:p>
            <w:pPr>
              <w:jc w:val="center"/>
              <w:rPr>
                <w:rFonts w:hint="eastAsia" w:ascii="宋体" w:hAnsi="宋体" w:eastAsia="宋体" w:cs="宋体"/>
                <w:sz w:val="21"/>
                <w:szCs w:val="21"/>
                <w:lang w:eastAsia="zh-CN"/>
              </w:rPr>
            </w:pPr>
            <w:r>
              <w:rPr>
                <w:rFonts w:hint="eastAsia" w:ascii="宋体" w:hAnsi="宋体" w:cs="宋体"/>
                <w:sz w:val="21"/>
                <w:szCs w:val="21"/>
                <w:lang w:eastAsia="zh-CN"/>
              </w:rPr>
              <w:t>第三次</w:t>
            </w:r>
          </w:p>
        </w:tc>
        <w:tc>
          <w:tcPr>
            <w:tcW w:w="990" w:type="dxa"/>
            <w:vMerge w:val="continue"/>
            <w:noWrap w:val="0"/>
            <w:vAlign w:val="center"/>
          </w:tcPr>
          <w:p>
            <w:pPr>
              <w:spacing w:line="240" w:lineRule="exact"/>
              <w:jc w:val="center"/>
              <w:rPr>
                <w:rFonts w:hint="eastAsia" w:ascii="宋体" w:hAnsi="宋体" w:cs="宋体"/>
                <w:sz w:val="21"/>
                <w:szCs w:val="21"/>
              </w:rPr>
            </w:pPr>
          </w:p>
        </w:tc>
        <w:tc>
          <w:tcPr>
            <w:tcW w:w="992" w:type="dxa"/>
            <w:vMerge w:val="continue"/>
            <w:noWrap w:val="0"/>
            <w:vAlign w:val="center"/>
          </w:tcPr>
          <w:p>
            <w:pPr>
              <w:spacing w:line="240" w:lineRule="exact"/>
              <w:jc w:val="center"/>
              <w:rPr>
                <w:rFonts w:hint="eastAsia" w:ascii="宋体" w:hAnsi="宋体" w:cs="宋体"/>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6" w:type="dxa"/>
            <w:gridSpan w:val="8"/>
            <w:noWrap w:val="0"/>
            <w:vAlign w:val="center"/>
          </w:tcPr>
          <w:p>
            <w:pPr>
              <w:spacing w:line="240" w:lineRule="exact"/>
              <w:jc w:val="center"/>
              <w:rPr>
                <w:rFonts w:hint="eastAsia" w:ascii="宋体" w:hAnsi="宋体" w:cs="宋体"/>
                <w:bCs/>
                <w:sz w:val="21"/>
                <w:szCs w:val="21"/>
              </w:rPr>
            </w:pPr>
            <w:r>
              <w:rPr>
                <w:rFonts w:hint="eastAsia" w:ascii="宋体" w:hAnsi="宋体" w:cs="宋体"/>
                <w:bCs/>
                <w:sz w:val="21"/>
                <w:szCs w:val="21"/>
                <w:lang w:val="en-US" w:eastAsia="zh-CN"/>
              </w:rPr>
              <w:t>10</w:t>
            </w:r>
            <w:r>
              <w:rPr>
                <w:rFonts w:hint="eastAsia" w:ascii="宋体" w:hAnsi="宋体" w:cs="宋体"/>
                <w:bCs/>
                <w:sz w:val="21"/>
                <w:szCs w:val="21"/>
              </w:rPr>
              <w:t>月</w:t>
            </w:r>
            <w:r>
              <w:rPr>
                <w:rFonts w:hint="eastAsia" w:ascii="宋体" w:hAnsi="宋体" w:cs="宋体"/>
                <w:bCs/>
                <w:sz w:val="21"/>
                <w:szCs w:val="21"/>
                <w:lang w:val="en-US" w:eastAsia="zh-CN"/>
              </w:rPr>
              <w:t>25</w:t>
            </w:r>
            <w:r>
              <w:rPr>
                <w:rFonts w:hint="eastAsia" w:ascii="宋体" w:hAnsi="宋体" w:cs="宋体"/>
                <w:bCs/>
                <w:sz w:val="21"/>
                <w:szCs w:val="21"/>
              </w:rPr>
              <w:t>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21" w:type="dxa"/>
            <w:gridSpan w:val="2"/>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标杆流量</w:t>
            </w:r>
          </w:p>
        </w:tc>
        <w:tc>
          <w:tcPr>
            <w:tcW w:w="797"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m</w:t>
            </w:r>
            <w:r>
              <w:rPr>
                <w:rFonts w:hint="eastAsia" w:ascii="宋体" w:hAnsi="宋体" w:cs="宋体"/>
                <w:sz w:val="21"/>
                <w:szCs w:val="21"/>
                <w:vertAlign w:val="superscript"/>
              </w:rPr>
              <w:t>3</w:t>
            </w:r>
            <w:r>
              <w:rPr>
                <w:rFonts w:hint="eastAsia" w:ascii="宋体" w:hAnsi="宋体" w:cs="宋体"/>
                <w:sz w:val="21"/>
                <w:szCs w:val="21"/>
              </w:rPr>
              <w:t>/h</w:t>
            </w:r>
          </w:p>
        </w:tc>
        <w:tc>
          <w:tcPr>
            <w:tcW w:w="1535"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2724</w:t>
            </w:r>
          </w:p>
        </w:tc>
        <w:tc>
          <w:tcPr>
            <w:tcW w:w="1545"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2744</w:t>
            </w:r>
          </w:p>
        </w:tc>
        <w:tc>
          <w:tcPr>
            <w:tcW w:w="1606"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2726</w:t>
            </w:r>
          </w:p>
        </w:tc>
        <w:tc>
          <w:tcPr>
            <w:tcW w:w="990" w:type="dxa"/>
            <w:noWrap w:val="0"/>
            <w:vAlign w:val="center"/>
          </w:tcPr>
          <w:p>
            <w:pPr>
              <w:spacing w:line="240" w:lineRule="exact"/>
              <w:jc w:val="center"/>
              <w:rPr>
                <w:rFonts w:hint="eastAsia" w:ascii="宋体" w:hAnsi="宋体" w:cs="宋体"/>
                <w:color w:val="000000"/>
                <w:sz w:val="21"/>
                <w:szCs w:val="21"/>
              </w:rPr>
            </w:pPr>
            <w:r>
              <w:rPr>
                <w:rFonts w:hint="eastAsia" w:ascii="宋体" w:hAnsi="宋体" w:cs="宋体"/>
                <w:color w:val="000000"/>
                <w:sz w:val="21"/>
                <w:szCs w:val="21"/>
              </w:rPr>
              <w:t>-</w:t>
            </w:r>
          </w:p>
        </w:tc>
        <w:tc>
          <w:tcPr>
            <w:tcW w:w="992"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5" w:type="dxa"/>
            <w:vMerge w:val="restart"/>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lang w:eastAsia="zh-CN"/>
              </w:rPr>
              <w:t>颗粒物</w:t>
            </w:r>
          </w:p>
        </w:tc>
        <w:tc>
          <w:tcPr>
            <w:tcW w:w="906"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浓度</w:t>
            </w:r>
          </w:p>
        </w:tc>
        <w:tc>
          <w:tcPr>
            <w:tcW w:w="797"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mg/m</w:t>
            </w:r>
            <w:r>
              <w:rPr>
                <w:rFonts w:hint="eastAsia" w:ascii="宋体" w:hAnsi="宋体" w:cs="宋体"/>
                <w:sz w:val="21"/>
                <w:szCs w:val="21"/>
                <w:vertAlign w:val="superscript"/>
              </w:rPr>
              <w:t>3</w:t>
            </w:r>
          </w:p>
        </w:tc>
        <w:tc>
          <w:tcPr>
            <w:tcW w:w="1535"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w:t>
            </w:r>
          </w:p>
        </w:tc>
        <w:tc>
          <w:tcPr>
            <w:tcW w:w="1545"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w:t>
            </w:r>
          </w:p>
        </w:tc>
        <w:tc>
          <w:tcPr>
            <w:tcW w:w="1606"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w:t>
            </w:r>
          </w:p>
        </w:tc>
        <w:tc>
          <w:tcPr>
            <w:tcW w:w="990"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120</w:t>
            </w:r>
          </w:p>
        </w:tc>
        <w:tc>
          <w:tcPr>
            <w:tcW w:w="992" w:type="dxa"/>
            <w:noWrap w:val="0"/>
            <w:vAlign w:val="center"/>
          </w:tcPr>
          <w:p>
            <w:pPr>
              <w:spacing w:line="240" w:lineRule="exact"/>
              <w:jc w:val="center"/>
              <w:rPr>
                <w:rFonts w:hint="default" w:ascii="宋体" w:hAnsi="宋体" w:eastAsia="宋体" w:cs="宋体"/>
                <w:sz w:val="21"/>
                <w:szCs w:val="21"/>
                <w:lang w:val="en-US" w:eastAsia="zh-CN"/>
              </w:rPr>
            </w:pPr>
            <w:r>
              <w:rPr>
                <w:rFonts w:hint="eastAsia" w:cs="宋体"/>
                <w:b/>
                <w:bCs/>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5" w:type="dxa"/>
            <w:vMerge w:val="continue"/>
            <w:noWrap w:val="0"/>
            <w:vAlign w:val="center"/>
          </w:tcPr>
          <w:p>
            <w:pPr>
              <w:spacing w:line="240" w:lineRule="exact"/>
              <w:jc w:val="center"/>
              <w:rPr>
                <w:rFonts w:hint="eastAsia" w:ascii="宋体" w:hAnsi="宋体" w:cs="宋体"/>
                <w:sz w:val="21"/>
                <w:szCs w:val="21"/>
              </w:rPr>
            </w:pPr>
          </w:p>
        </w:tc>
        <w:tc>
          <w:tcPr>
            <w:tcW w:w="906"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排放量</w:t>
            </w:r>
          </w:p>
        </w:tc>
        <w:tc>
          <w:tcPr>
            <w:tcW w:w="797" w:type="dxa"/>
            <w:noWrap w:val="0"/>
            <w:vAlign w:val="center"/>
          </w:tcPr>
          <w:p>
            <w:pPr>
              <w:spacing w:line="240" w:lineRule="exact"/>
              <w:jc w:val="center"/>
              <w:rPr>
                <w:rFonts w:hint="eastAsia" w:ascii="宋体" w:hAnsi="宋体" w:eastAsia="宋体" w:cs="宋体"/>
                <w:sz w:val="21"/>
                <w:szCs w:val="21"/>
                <w:lang w:eastAsia="zh-CN"/>
              </w:rPr>
            </w:pPr>
            <w:r>
              <w:rPr>
                <w:rFonts w:hint="eastAsia" w:ascii="宋体" w:hAnsi="宋体" w:cs="宋体"/>
                <w:sz w:val="21"/>
                <w:szCs w:val="21"/>
                <w:lang w:eastAsia="zh-CN"/>
              </w:rPr>
              <w:t>kg/h</w:t>
            </w:r>
          </w:p>
        </w:tc>
        <w:tc>
          <w:tcPr>
            <w:tcW w:w="1535" w:type="dxa"/>
            <w:noWrap w:val="0"/>
            <w:vAlign w:val="center"/>
          </w:tcPr>
          <w:p>
            <w:pPr>
              <w:spacing w:line="240" w:lineRule="exact"/>
              <w:jc w:val="center"/>
              <w:rPr>
                <w:rFonts w:hint="default" w:ascii="宋体" w:hAnsi="宋体" w:eastAsia="宋体" w:cs="宋体"/>
                <w:color w:val="000000"/>
                <w:sz w:val="21"/>
                <w:szCs w:val="21"/>
                <w:vertAlign w:val="superscript"/>
                <w:lang w:val="en-US" w:eastAsia="zh-CN"/>
              </w:rPr>
            </w:pPr>
            <w:r>
              <w:rPr>
                <w:rFonts w:hint="eastAsia" w:ascii="宋体" w:hAnsi="宋体" w:eastAsia="宋体" w:cs="宋体"/>
                <w:color w:val="000000"/>
                <w:sz w:val="21"/>
                <w:szCs w:val="21"/>
                <w:vertAlign w:val="baseline"/>
                <w:lang w:val="en-US" w:eastAsia="zh-CN"/>
              </w:rPr>
              <w:t>＜3.5</w:t>
            </w:r>
          </w:p>
        </w:tc>
        <w:tc>
          <w:tcPr>
            <w:tcW w:w="1545"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vertAlign w:val="baseline"/>
                <w:lang w:val="en-US" w:eastAsia="zh-CN"/>
              </w:rPr>
              <w:t>＜3.5</w:t>
            </w:r>
          </w:p>
        </w:tc>
        <w:tc>
          <w:tcPr>
            <w:tcW w:w="1606"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vertAlign w:val="baseline"/>
                <w:lang w:val="en-US" w:eastAsia="zh-CN"/>
              </w:rPr>
              <w:t>＜3.5</w:t>
            </w:r>
          </w:p>
        </w:tc>
        <w:tc>
          <w:tcPr>
            <w:tcW w:w="990"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3.5</w:t>
            </w:r>
          </w:p>
        </w:tc>
        <w:tc>
          <w:tcPr>
            <w:tcW w:w="992"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6" w:type="dxa"/>
            <w:gridSpan w:val="8"/>
            <w:noWrap w:val="0"/>
            <w:vAlign w:val="center"/>
          </w:tcPr>
          <w:p>
            <w:pPr>
              <w:spacing w:line="240" w:lineRule="exact"/>
              <w:jc w:val="center"/>
              <w:rPr>
                <w:rFonts w:hint="eastAsia" w:ascii="宋体" w:hAnsi="宋体" w:cs="宋体"/>
                <w:bCs/>
                <w:sz w:val="21"/>
                <w:szCs w:val="21"/>
              </w:rPr>
            </w:pPr>
            <w:r>
              <w:rPr>
                <w:rFonts w:hint="eastAsia" w:ascii="宋体" w:hAnsi="宋体" w:cs="宋体"/>
                <w:bCs/>
                <w:sz w:val="21"/>
                <w:szCs w:val="21"/>
                <w:lang w:val="en-US" w:eastAsia="zh-CN"/>
              </w:rPr>
              <w:t>10</w:t>
            </w:r>
            <w:r>
              <w:rPr>
                <w:rFonts w:hint="eastAsia" w:ascii="宋体" w:hAnsi="宋体" w:cs="宋体"/>
                <w:bCs/>
                <w:sz w:val="21"/>
                <w:szCs w:val="21"/>
              </w:rPr>
              <w:t>月</w:t>
            </w:r>
            <w:r>
              <w:rPr>
                <w:rFonts w:hint="eastAsia" w:ascii="宋体" w:hAnsi="宋体" w:cs="宋体"/>
                <w:bCs/>
                <w:sz w:val="21"/>
                <w:szCs w:val="21"/>
                <w:lang w:val="en-US" w:eastAsia="zh-CN"/>
              </w:rPr>
              <w:t>26</w:t>
            </w:r>
            <w:r>
              <w:rPr>
                <w:rFonts w:hint="eastAsia" w:ascii="宋体" w:hAnsi="宋体" w:cs="宋体"/>
                <w:bCs/>
                <w:sz w:val="21"/>
                <w:szCs w:val="21"/>
              </w:rPr>
              <w:t>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21" w:type="dxa"/>
            <w:gridSpan w:val="2"/>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标杆流量</w:t>
            </w:r>
          </w:p>
        </w:tc>
        <w:tc>
          <w:tcPr>
            <w:tcW w:w="797"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m</w:t>
            </w:r>
            <w:r>
              <w:rPr>
                <w:rFonts w:hint="eastAsia" w:ascii="宋体" w:hAnsi="宋体" w:cs="宋体"/>
                <w:sz w:val="21"/>
                <w:szCs w:val="21"/>
                <w:vertAlign w:val="superscript"/>
              </w:rPr>
              <w:t>3</w:t>
            </w:r>
            <w:r>
              <w:rPr>
                <w:rFonts w:hint="eastAsia" w:ascii="宋体" w:hAnsi="宋体" w:cs="宋体"/>
                <w:sz w:val="21"/>
                <w:szCs w:val="21"/>
              </w:rPr>
              <w:t>/h</w:t>
            </w:r>
          </w:p>
        </w:tc>
        <w:tc>
          <w:tcPr>
            <w:tcW w:w="1535"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2580</w:t>
            </w:r>
          </w:p>
        </w:tc>
        <w:tc>
          <w:tcPr>
            <w:tcW w:w="1545"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2579</w:t>
            </w:r>
          </w:p>
        </w:tc>
        <w:tc>
          <w:tcPr>
            <w:tcW w:w="1606"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2582</w:t>
            </w:r>
          </w:p>
        </w:tc>
        <w:tc>
          <w:tcPr>
            <w:tcW w:w="990" w:type="dxa"/>
            <w:noWrap w:val="0"/>
            <w:vAlign w:val="center"/>
          </w:tcPr>
          <w:p>
            <w:pPr>
              <w:spacing w:line="240" w:lineRule="exact"/>
              <w:jc w:val="center"/>
              <w:rPr>
                <w:rFonts w:hint="eastAsia" w:ascii="宋体" w:hAnsi="宋体" w:cs="宋体"/>
                <w:color w:val="000000"/>
                <w:sz w:val="21"/>
                <w:szCs w:val="21"/>
              </w:rPr>
            </w:pPr>
            <w:r>
              <w:rPr>
                <w:rFonts w:hint="eastAsia" w:ascii="宋体" w:hAnsi="宋体" w:cs="宋体"/>
                <w:color w:val="000000"/>
                <w:sz w:val="21"/>
                <w:szCs w:val="21"/>
              </w:rPr>
              <w:t>-</w:t>
            </w:r>
          </w:p>
        </w:tc>
        <w:tc>
          <w:tcPr>
            <w:tcW w:w="992"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5" w:type="dxa"/>
            <w:vMerge w:val="restart"/>
            <w:noWrap w:val="0"/>
            <w:vAlign w:val="center"/>
          </w:tcPr>
          <w:p>
            <w:pPr>
              <w:spacing w:line="240" w:lineRule="exact"/>
              <w:jc w:val="center"/>
              <w:rPr>
                <w:rFonts w:hint="eastAsia" w:ascii="宋体" w:hAnsi="宋体" w:eastAsia="宋体" w:cs="宋体"/>
                <w:sz w:val="21"/>
                <w:szCs w:val="21"/>
                <w:lang w:eastAsia="zh-CN"/>
              </w:rPr>
            </w:pPr>
            <w:r>
              <w:rPr>
                <w:rFonts w:hint="eastAsia" w:ascii="宋体" w:hAnsi="宋体" w:cs="宋体"/>
                <w:sz w:val="21"/>
                <w:szCs w:val="21"/>
                <w:lang w:eastAsia="zh-CN"/>
              </w:rPr>
              <w:t>颗粒物</w:t>
            </w:r>
          </w:p>
        </w:tc>
        <w:tc>
          <w:tcPr>
            <w:tcW w:w="906"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浓度</w:t>
            </w:r>
          </w:p>
        </w:tc>
        <w:tc>
          <w:tcPr>
            <w:tcW w:w="797"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mg/m</w:t>
            </w:r>
            <w:r>
              <w:rPr>
                <w:rFonts w:hint="eastAsia" w:ascii="宋体" w:hAnsi="宋体" w:cs="宋体"/>
                <w:sz w:val="21"/>
                <w:szCs w:val="21"/>
                <w:vertAlign w:val="superscript"/>
              </w:rPr>
              <w:t>3</w:t>
            </w:r>
          </w:p>
        </w:tc>
        <w:tc>
          <w:tcPr>
            <w:tcW w:w="1535"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w:t>
            </w:r>
          </w:p>
        </w:tc>
        <w:tc>
          <w:tcPr>
            <w:tcW w:w="1545"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w:t>
            </w:r>
          </w:p>
        </w:tc>
        <w:tc>
          <w:tcPr>
            <w:tcW w:w="1606"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w:t>
            </w:r>
          </w:p>
        </w:tc>
        <w:tc>
          <w:tcPr>
            <w:tcW w:w="990" w:type="dxa"/>
            <w:noWrap w:val="0"/>
            <w:vAlign w:val="center"/>
          </w:tcPr>
          <w:p>
            <w:pPr>
              <w:spacing w:line="240" w:lineRule="exac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 w:val="21"/>
                <w:szCs w:val="21"/>
                <w:lang w:val="en-US" w:eastAsia="zh-CN"/>
              </w:rPr>
              <w:t>120</w:t>
            </w:r>
          </w:p>
        </w:tc>
        <w:tc>
          <w:tcPr>
            <w:tcW w:w="992" w:type="dxa"/>
            <w:noWrap w:val="0"/>
            <w:vAlign w:val="center"/>
          </w:tcPr>
          <w:p>
            <w:pPr>
              <w:spacing w:line="240" w:lineRule="exact"/>
              <w:jc w:val="center"/>
              <w:rPr>
                <w:rFonts w:hint="eastAsia" w:ascii="宋体" w:hAnsi="宋体" w:eastAsia="宋体" w:cs="宋体"/>
                <w:kern w:val="2"/>
                <w:sz w:val="21"/>
                <w:szCs w:val="21"/>
                <w:lang w:val="en-US" w:eastAsia="zh-CN" w:bidi="ar-SA"/>
              </w:rPr>
            </w:pPr>
            <w:r>
              <w:rPr>
                <w:rFonts w:hint="eastAsia" w:cs="宋体"/>
                <w:b/>
                <w:bCs/>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5" w:type="dxa"/>
            <w:vMerge w:val="continue"/>
            <w:noWrap w:val="0"/>
            <w:vAlign w:val="center"/>
          </w:tcPr>
          <w:p>
            <w:pPr>
              <w:spacing w:line="240" w:lineRule="exact"/>
              <w:jc w:val="center"/>
              <w:rPr>
                <w:rFonts w:hint="eastAsia" w:ascii="宋体" w:hAnsi="宋体" w:cs="宋体"/>
                <w:sz w:val="21"/>
                <w:szCs w:val="21"/>
              </w:rPr>
            </w:pPr>
          </w:p>
        </w:tc>
        <w:tc>
          <w:tcPr>
            <w:tcW w:w="906"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排放量</w:t>
            </w:r>
          </w:p>
        </w:tc>
        <w:tc>
          <w:tcPr>
            <w:tcW w:w="797" w:type="dxa"/>
            <w:noWrap w:val="0"/>
            <w:vAlign w:val="center"/>
          </w:tcPr>
          <w:p>
            <w:pPr>
              <w:spacing w:line="240" w:lineRule="exact"/>
              <w:jc w:val="center"/>
              <w:rPr>
                <w:rFonts w:hint="eastAsia" w:ascii="宋体" w:hAnsi="宋体" w:eastAsia="宋体" w:cs="宋体"/>
                <w:sz w:val="21"/>
                <w:szCs w:val="21"/>
                <w:lang w:eastAsia="zh-CN"/>
              </w:rPr>
            </w:pPr>
            <w:r>
              <w:rPr>
                <w:rFonts w:hint="eastAsia" w:ascii="宋体" w:hAnsi="宋体" w:cs="宋体"/>
                <w:sz w:val="21"/>
                <w:szCs w:val="21"/>
                <w:lang w:eastAsia="zh-CN"/>
              </w:rPr>
              <w:t>kg/h</w:t>
            </w:r>
          </w:p>
        </w:tc>
        <w:tc>
          <w:tcPr>
            <w:tcW w:w="1535"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vertAlign w:val="baseline"/>
                <w:lang w:val="en-US" w:eastAsia="zh-CN"/>
              </w:rPr>
              <w:t>＜3.5</w:t>
            </w:r>
          </w:p>
        </w:tc>
        <w:tc>
          <w:tcPr>
            <w:tcW w:w="1545"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vertAlign w:val="baseline"/>
                <w:lang w:val="en-US" w:eastAsia="zh-CN"/>
              </w:rPr>
              <w:t>＜3.5</w:t>
            </w:r>
          </w:p>
        </w:tc>
        <w:tc>
          <w:tcPr>
            <w:tcW w:w="1606"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vertAlign w:val="baseline"/>
                <w:lang w:val="en-US" w:eastAsia="zh-CN"/>
              </w:rPr>
              <w:t>＜3.5</w:t>
            </w:r>
          </w:p>
        </w:tc>
        <w:tc>
          <w:tcPr>
            <w:tcW w:w="990"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3.5</w:t>
            </w:r>
          </w:p>
        </w:tc>
        <w:tc>
          <w:tcPr>
            <w:tcW w:w="992"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w:t>
            </w:r>
          </w:p>
        </w:tc>
      </w:tr>
    </w:tbl>
    <w:p>
      <w:pPr>
        <w:pStyle w:val="2"/>
        <w:jc w:val="center"/>
        <w:rPr>
          <w:rFonts w:hint="eastAsia" w:ascii="宋体" w:hAnsi="宋体" w:eastAsia="宋体" w:cs="宋体"/>
          <w:sz w:val="21"/>
          <w:szCs w:val="21"/>
          <w:lang w:val="en-US" w:eastAsia="zh-CN"/>
        </w:rPr>
      </w:pPr>
      <w:bookmarkStart w:id="131" w:name="_Toc24087"/>
      <w:bookmarkStart w:id="132" w:name="_Toc17050"/>
      <w:r>
        <w:rPr>
          <w:rFonts w:hint="eastAsia" w:ascii="宋体" w:hAnsi="宋体" w:eastAsia="宋体" w:cs="宋体"/>
          <w:b/>
          <w:bCs/>
          <w:sz w:val="21"/>
          <w:szCs w:val="21"/>
          <w:lang w:val="en-US" w:eastAsia="zh-CN"/>
        </w:rPr>
        <w:t>表8-6 有组织废气（</w:t>
      </w:r>
      <w:r>
        <w:rPr>
          <w:rFonts w:hint="eastAsia" w:ascii="宋体" w:hAnsi="宋体" w:cs="宋体"/>
          <w:b/>
          <w:bCs/>
          <w:color w:val="000000"/>
          <w:sz w:val="21"/>
          <w:szCs w:val="21"/>
          <w:lang w:val="en-US" w:eastAsia="zh-CN"/>
        </w:rPr>
        <w:t>6</w:t>
      </w:r>
      <w:r>
        <w:rPr>
          <w:rFonts w:hint="eastAsia" w:ascii="宋体" w:hAnsi="宋体" w:eastAsia="宋体" w:cs="宋体"/>
          <w:b/>
          <w:bCs/>
          <w:color w:val="000000"/>
          <w:sz w:val="21"/>
          <w:szCs w:val="21"/>
          <w:lang w:eastAsia="zh-CN"/>
        </w:rPr>
        <w:t>号厂房东侧排气筒）</w:t>
      </w:r>
      <w:r>
        <w:rPr>
          <w:rFonts w:hint="eastAsia" w:ascii="宋体" w:hAnsi="宋体" w:eastAsia="宋体" w:cs="宋体"/>
          <w:b/>
          <w:bCs/>
          <w:color w:val="000000"/>
          <w:sz w:val="21"/>
          <w:szCs w:val="21"/>
          <w:lang w:val="en-US" w:eastAsia="zh-CN"/>
        </w:rPr>
        <w:t>监测结果</w:t>
      </w:r>
      <w:bookmarkEnd w:id="131"/>
      <w:bookmarkEnd w:id="132"/>
    </w:p>
    <w:tbl>
      <w:tblPr>
        <w:tblStyle w:val="16"/>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5"/>
        <w:gridCol w:w="906"/>
        <w:gridCol w:w="797"/>
        <w:gridCol w:w="1535"/>
        <w:gridCol w:w="1545"/>
        <w:gridCol w:w="1606"/>
        <w:gridCol w:w="990"/>
        <w:gridCol w:w="99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821" w:type="dxa"/>
            <w:gridSpan w:val="2"/>
            <w:vMerge w:val="restart"/>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检测项目</w:t>
            </w:r>
          </w:p>
        </w:tc>
        <w:tc>
          <w:tcPr>
            <w:tcW w:w="797" w:type="dxa"/>
            <w:vMerge w:val="restart"/>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单位</w:t>
            </w:r>
          </w:p>
        </w:tc>
        <w:tc>
          <w:tcPr>
            <w:tcW w:w="4686" w:type="dxa"/>
            <w:gridSpan w:val="3"/>
            <w:noWrap w:val="0"/>
            <w:vAlign w:val="center"/>
          </w:tcPr>
          <w:p>
            <w:pPr>
              <w:jc w:val="center"/>
              <w:rPr>
                <w:rFonts w:hint="eastAsia" w:ascii="宋体" w:hAnsi="宋体" w:cs="宋体"/>
                <w:sz w:val="21"/>
                <w:szCs w:val="21"/>
              </w:rPr>
            </w:pPr>
            <w:r>
              <w:rPr>
                <w:rFonts w:hint="eastAsia" w:ascii="宋体" w:hAnsi="宋体" w:cs="宋体"/>
                <w:sz w:val="21"/>
                <w:szCs w:val="21"/>
              </w:rPr>
              <w:t>分析结果</w:t>
            </w:r>
          </w:p>
        </w:tc>
        <w:tc>
          <w:tcPr>
            <w:tcW w:w="990" w:type="dxa"/>
            <w:vMerge w:val="restart"/>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限值</w:t>
            </w:r>
          </w:p>
        </w:tc>
        <w:tc>
          <w:tcPr>
            <w:tcW w:w="992" w:type="dxa"/>
            <w:vMerge w:val="restart"/>
            <w:noWrap w:val="0"/>
            <w:vAlign w:val="center"/>
          </w:tcPr>
          <w:p>
            <w:pPr>
              <w:spacing w:line="240" w:lineRule="exact"/>
              <w:jc w:val="center"/>
              <w:rPr>
                <w:rFonts w:hint="eastAsia" w:cs="宋体"/>
                <w:sz w:val="21"/>
                <w:szCs w:val="21"/>
                <w:lang w:val="en-US" w:eastAsia="zh-CN"/>
              </w:rPr>
            </w:pPr>
            <w:r>
              <w:rPr>
                <w:rFonts w:hint="eastAsia" w:cs="宋体"/>
                <w:sz w:val="21"/>
                <w:szCs w:val="21"/>
                <w:lang w:val="en-US" w:eastAsia="zh-CN"/>
              </w:rPr>
              <w:t>达标</w:t>
            </w:r>
          </w:p>
          <w:p>
            <w:pPr>
              <w:spacing w:line="240" w:lineRule="exact"/>
              <w:jc w:val="center"/>
              <w:rPr>
                <w:rFonts w:hint="default" w:ascii="宋体" w:hAnsi="宋体" w:eastAsia="宋体" w:cs="宋体"/>
                <w:sz w:val="21"/>
                <w:szCs w:val="21"/>
                <w:lang w:val="en-US" w:eastAsia="zh-CN"/>
              </w:rPr>
            </w:pPr>
            <w:r>
              <w:rPr>
                <w:rFonts w:hint="eastAsia" w:cs="宋体"/>
                <w:sz w:val="21"/>
                <w:szCs w:val="21"/>
                <w:lang w:val="en-US" w:eastAsia="zh-CN"/>
              </w:rPr>
              <w:t>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821" w:type="dxa"/>
            <w:gridSpan w:val="2"/>
            <w:vMerge w:val="continue"/>
            <w:noWrap w:val="0"/>
            <w:vAlign w:val="center"/>
          </w:tcPr>
          <w:p>
            <w:pPr>
              <w:spacing w:line="240" w:lineRule="exact"/>
              <w:jc w:val="center"/>
              <w:rPr>
                <w:rFonts w:hint="eastAsia" w:ascii="宋体" w:hAnsi="宋体" w:cs="宋体"/>
                <w:sz w:val="21"/>
                <w:szCs w:val="21"/>
              </w:rPr>
            </w:pPr>
          </w:p>
        </w:tc>
        <w:tc>
          <w:tcPr>
            <w:tcW w:w="797" w:type="dxa"/>
            <w:vMerge w:val="continue"/>
            <w:noWrap w:val="0"/>
            <w:vAlign w:val="center"/>
          </w:tcPr>
          <w:p>
            <w:pPr>
              <w:spacing w:line="240" w:lineRule="exact"/>
              <w:jc w:val="center"/>
              <w:rPr>
                <w:rFonts w:hint="eastAsia" w:ascii="宋体" w:hAnsi="宋体" w:cs="宋体"/>
                <w:sz w:val="21"/>
                <w:szCs w:val="21"/>
              </w:rPr>
            </w:pPr>
          </w:p>
        </w:tc>
        <w:tc>
          <w:tcPr>
            <w:tcW w:w="1535" w:type="dxa"/>
            <w:noWrap w:val="0"/>
            <w:vAlign w:val="center"/>
          </w:tcPr>
          <w:p>
            <w:pPr>
              <w:jc w:val="center"/>
              <w:rPr>
                <w:rFonts w:hint="eastAsia" w:ascii="宋体" w:hAnsi="宋体" w:eastAsia="宋体" w:cs="宋体"/>
                <w:sz w:val="21"/>
                <w:szCs w:val="21"/>
                <w:lang w:eastAsia="zh-CN"/>
              </w:rPr>
            </w:pPr>
            <w:r>
              <w:rPr>
                <w:rFonts w:hint="eastAsia" w:ascii="宋体" w:hAnsi="宋体" w:cs="宋体"/>
                <w:sz w:val="21"/>
                <w:szCs w:val="21"/>
                <w:lang w:eastAsia="zh-CN"/>
              </w:rPr>
              <w:t>第一次</w:t>
            </w:r>
          </w:p>
        </w:tc>
        <w:tc>
          <w:tcPr>
            <w:tcW w:w="1545" w:type="dxa"/>
            <w:noWrap w:val="0"/>
            <w:vAlign w:val="center"/>
          </w:tcPr>
          <w:p>
            <w:pPr>
              <w:jc w:val="center"/>
              <w:rPr>
                <w:rFonts w:hint="eastAsia" w:ascii="宋体" w:hAnsi="宋体" w:eastAsia="宋体" w:cs="宋体"/>
                <w:sz w:val="21"/>
                <w:szCs w:val="21"/>
                <w:lang w:eastAsia="zh-CN"/>
              </w:rPr>
            </w:pPr>
            <w:r>
              <w:rPr>
                <w:rFonts w:hint="eastAsia" w:ascii="宋体" w:hAnsi="宋体" w:cs="宋体"/>
                <w:sz w:val="21"/>
                <w:szCs w:val="21"/>
                <w:lang w:eastAsia="zh-CN"/>
              </w:rPr>
              <w:t>第二次</w:t>
            </w:r>
          </w:p>
        </w:tc>
        <w:tc>
          <w:tcPr>
            <w:tcW w:w="1606" w:type="dxa"/>
            <w:noWrap w:val="0"/>
            <w:vAlign w:val="center"/>
          </w:tcPr>
          <w:p>
            <w:pPr>
              <w:jc w:val="center"/>
              <w:rPr>
                <w:rFonts w:hint="eastAsia" w:ascii="宋体" w:hAnsi="宋体" w:eastAsia="宋体" w:cs="宋体"/>
                <w:sz w:val="21"/>
                <w:szCs w:val="21"/>
                <w:lang w:eastAsia="zh-CN"/>
              </w:rPr>
            </w:pPr>
            <w:r>
              <w:rPr>
                <w:rFonts w:hint="eastAsia" w:ascii="宋体" w:hAnsi="宋体" w:cs="宋体"/>
                <w:sz w:val="21"/>
                <w:szCs w:val="21"/>
                <w:lang w:eastAsia="zh-CN"/>
              </w:rPr>
              <w:t>第三次</w:t>
            </w:r>
          </w:p>
        </w:tc>
        <w:tc>
          <w:tcPr>
            <w:tcW w:w="990" w:type="dxa"/>
            <w:vMerge w:val="continue"/>
            <w:noWrap w:val="0"/>
            <w:vAlign w:val="center"/>
          </w:tcPr>
          <w:p>
            <w:pPr>
              <w:spacing w:line="240" w:lineRule="exact"/>
              <w:jc w:val="center"/>
              <w:rPr>
                <w:rFonts w:hint="eastAsia" w:ascii="宋体" w:hAnsi="宋体" w:cs="宋体"/>
                <w:sz w:val="21"/>
                <w:szCs w:val="21"/>
              </w:rPr>
            </w:pPr>
          </w:p>
        </w:tc>
        <w:tc>
          <w:tcPr>
            <w:tcW w:w="992" w:type="dxa"/>
            <w:vMerge w:val="continue"/>
            <w:noWrap w:val="0"/>
            <w:vAlign w:val="center"/>
          </w:tcPr>
          <w:p>
            <w:pPr>
              <w:spacing w:line="240" w:lineRule="exact"/>
              <w:jc w:val="center"/>
              <w:rPr>
                <w:rFonts w:hint="eastAsia" w:ascii="宋体" w:hAnsi="宋体" w:cs="宋体"/>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6" w:type="dxa"/>
            <w:gridSpan w:val="8"/>
            <w:noWrap w:val="0"/>
            <w:vAlign w:val="center"/>
          </w:tcPr>
          <w:p>
            <w:pPr>
              <w:spacing w:line="240" w:lineRule="exact"/>
              <w:jc w:val="center"/>
              <w:rPr>
                <w:rFonts w:hint="eastAsia" w:ascii="宋体" w:hAnsi="宋体" w:cs="宋体"/>
                <w:bCs/>
                <w:sz w:val="21"/>
                <w:szCs w:val="21"/>
              </w:rPr>
            </w:pPr>
            <w:r>
              <w:rPr>
                <w:rFonts w:hint="eastAsia" w:ascii="宋体" w:hAnsi="宋体" w:cs="宋体"/>
                <w:bCs/>
                <w:sz w:val="21"/>
                <w:szCs w:val="21"/>
                <w:lang w:val="en-US" w:eastAsia="zh-CN"/>
              </w:rPr>
              <w:t>11</w:t>
            </w:r>
            <w:r>
              <w:rPr>
                <w:rFonts w:hint="eastAsia" w:ascii="宋体" w:hAnsi="宋体" w:cs="宋体"/>
                <w:bCs/>
                <w:sz w:val="21"/>
                <w:szCs w:val="21"/>
              </w:rPr>
              <w:t>月</w:t>
            </w:r>
            <w:r>
              <w:rPr>
                <w:rFonts w:hint="eastAsia" w:ascii="宋体" w:hAnsi="宋体" w:cs="宋体"/>
                <w:bCs/>
                <w:sz w:val="21"/>
                <w:szCs w:val="21"/>
                <w:lang w:val="en-US" w:eastAsia="zh-CN"/>
              </w:rPr>
              <w:t>13</w:t>
            </w:r>
            <w:r>
              <w:rPr>
                <w:rFonts w:hint="eastAsia" w:ascii="宋体" w:hAnsi="宋体" w:cs="宋体"/>
                <w:bCs/>
                <w:sz w:val="21"/>
                <w:szCs w:val="21"/>
              </w:rPr>
              <w:t>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21" w:type="dxa"/>
            <w:gridSpan w:val="2"/>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标杆流量</w:t>
            </w:r>
          </w:p>
        </w:tc>
        <w:tc>
          <w:tcPr>
            <w:tcW w:w="797"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m</w:t>
            </w:r>
            <w:r>
              <w:rPr>
                <w:rFonts w:hint="eastAsia" w:ascii="宋体" w:hAnsi="宋体" w:cs="宋体"/>
                <w:sz w:val="21"/>
                <w:szCs w:val="21"/>
                <w:vertAlign w:val="superscript"/>
              </w:rPr>
              <w:t>3</w:t>
            </w:r>
            <w:r>
              <w:rPr>
                <w:rFonts w:hint="eastAsia" w:ascii="宋体" w:hAnsi="宋体" w:cs="宋体"/>
                <w:sz w:val="21"/>
                <w:szCs w:val="21"/>
              </w:rPr>
              <w:t>/h</w:t>
            </w:r>
          </w:p>
        </w:tc>
        <w:tc>
          <w:tcPr>
            <w:tcW w:w="1535"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1884</w:t>
            </w:r>
          </w:p>
        </w:tc>
        <w:tc>
          <w:tcPr>
            <w:tcW w:w="1545"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1891</w:t>
            </w:r>
          </w:p>
        </w:tc>
        <w:tc>
          <w:tcPr>
            <w:tcW w:w="1606"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1907</w:t>
            </w:r>
          </w:p>
        </w:tc>
        <w:tc>
          <w:tcPr>
            <w:tcW w:w="990" w:type="dxa"/>
            <w:noWrap w:val="0"/>
            <w:vAlign w:val="center"/>
          </w:tcPr>
          <w:p>
            <w:pPr>
              <w:spacing w:line="240" w:lineRule="exact"/>
              <w:jc w:val="center"/>
              <w:rPr>
                <w:rFonts w:hint="eastAsia" w:ascii="宋体" w:hAnsi="宋体" w:cs="宋体"/>
                <w:color w:val="000000"/>
                <w:sz w:val="21"/>
                <w:szCs w:val="21"/>
              </w:rPr>
            </w:pPr>
            <w:r>
              <w:rPr>
                <w:rFonts w:hint="eastAsia" w:ascii="宋体" w:hAnsi="宋体" w:cs="宋体"/>
                <w:color w:val="000000"/>
                <w:sz w:val="21"/>
                <w:szCs w:val="21"/>
              </w:rPr>
              <w:t>-</w:t>
            </w:r>
          </w:p>
        </w:tc>
        <w:tc>
          <w:tcPr>
            <w:tcW w:w="992"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5" w:type="dxa"/>
            <w:vMerge w:val="restart"/>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lang w:eastAsia="zh-CN"/>
              </w:rPr>
              <w:t>颗粒物</w:t>
            </w:r>
          </w:p>
        </w:tc>
        <w:tc>
          <w:tcPr>
            <w:tcW w:w="906"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浓度</w:t>
            </w:r>
          </w:p>
        </w:tc>
        <w:tc>
          <w:tcPr>
            <w:tcW w:w="797"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mg/m</w:t>
            </w:r>
            <w:r>
              <w:rPr>
                <w:rFonts w:hint="eastAsia" w:ascii="宋体" w:hAnsi="宋体" w:cs="宋体"/>
                <w:sz w:val="21"/>
                <w:szCs w:val="21"/>
                <w:vertAlign w:val="superscript"/>
              </w:rPr>
              <w:t>3</w:t>
            </w:r>
          </w:p>
        </w:tc>
        <w:tc>
          <w:tcPr>
            <w:tcW w:w="1535"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w:t>
            </w:r>
          </w:p>
        </w:tc>
        <w:tc>
          <w:tcPr>
            <w:tcW w:w="1545"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w:t>
            </w:r>
          </w:p>
        </w:tc>
        <w:tc>
          <w:tcPr>
            <w:tcW w:w="1606"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w:t>
            </w:r>
          </w:p>
        </w:tc>
        <w:tc>
          <w:tcPr>
            <w:tcW w:w="990"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120</w:t>
            </w:r>
          </w:p>
        </w:tc>
        <w:tc>
          <w:tcPr>
            <w:tcW w:w="992" w:type="dxa"/>
            <w:noWrap w:val="0"/>
            <w:vAlign w:val="center"/>
          </w:tcPr>
          <w:p>
            <w:pPr>
              <w:spacing w:line="240" w:lineRule="exact"/>
              <w:jc w:val="center"/>
              <w:rPr>
                <w:rFonts w:hint="default" w:ascii="宋体" w:hAnsi="宋体" w:eastAsia="宋体" w:cs="宋体"/>
                <w:sz w:val="21"/>
                <w:szCs w:val="21"/>
                <w:lang w:val="en-US" w:eastAsia="zh-CN"/>
              </w:rPr>
            </w:pPr>
            <w:r>
              <w:rPr>
                <w:rFonts w:hint="eastAsia" w:cs="宋体"/>
                <w:b/>
                <w:bCs/>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5" w:type="dxa"/>
            <w:vMerge w:val="continue"/>
            <w:noWrap w:val="0"/>
            <w:vAlign w:val="center"/>
          </w:tcPr>
          <w:p>
            <w:pPr>
              <w:spacing w:line="240" w:lineRule="exact"/>
              <w:jc w:val="center"/>
              <w:rPr>
                <w:rFonts w:hint="eastAsia" w:ascii="宋体" w:hAnsi="宋体" w:cs="宋体"/>
                <w:sz w:val="21"/>
                <w:szCs w:val="21"/>
              </w:rPr>
            </w:pPr>
          </w:p>
        </w:tc>
        <w:tc>
          <w:tcPr>
            <w:tcW w:w="906"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排放量</w:t>
            </w:r>
          </w:p>
        </w:tc>
        <w:tc>
          <w:tcPr>
            <w:tcW w:w="797" w:type="dxa"/>
            <w:noWrap w:val="0"/>
            <w:vAlign w:val="center"/>
          </w:tcPr>
          <w:p>
            <w:pPr>
              <w:spacing w:line="240" w:lineRule="exact"/>
              <w:jc w:val="center"/>
              <w:rPr>
                <w:rFonts w:hint="eastAsia" w:ascii="宋体" w:hAnsi="宋体" w:eastAsia="宋体" w:cs="宋体"/>
                <w:sz w:val="21"/>
                <w:szCs w:val="21"/>
                <w:lang w:eastAsia="zh-CN"/>
              </w:rPr>
            </w:pPr>
            <w:r>
              <w:rPr>
                <w:rFonts w:hint="eastAsia" w:ascii="宋体" w:hAnsi="宋体" w:cs="宋体"/>
                <w:sz w:val="21"/>
                <w:szCs w:val="21"/>
                <w:lang w:eastAsia="zh-CN"/>
              </w:rPr>
              <w:t>kg/h</w:t>
            </w:r>
          </w:p>
        </w:tc>
        <w:tc>
          <w:tcPr>
            <w:tcW w:w="1535" w:type="dxa"/>
            <w:noWrap w:val="0"/>
            <w:vAlign w:val="center"/>
          </w:tcPr>
          <w:p>
            <w:pPr>
              <w:spacing w:line="240" w:lineRule="exact"/>
              <w:jc w:val="center"/>
              <w:rPr>
                <w:rFonts w:hint="default" w:ascii="宋体" w:hAnsi="宋体" w:eastAsia="宋体" w:cs="宋体"/>
                <w:color w:val="000000"/>
                <w:sz w:val="21"/>
                <w:szCs w:val="21"/>
                <w:vertAlign w:val="superscript"/>
                <w:lang w:val="en-US" w:eastAsia="zh-CN"/>
              </w:rPr>
            </w:pPr>
            <w:r>
              <w:rPr>
                <w:rFonts w:hint="eastAsia" w:ascii="宋体" w:hAnsi="宋体" w:eastAsia="宋体" w:cs="宋体"/>
                <w:color w:val="000000"/>
                <w:sz w:val="21"/>
                <w:szCs w:val="21"/>
                <w:vertAlign w:val="baseline"/>
                <w:lang w:val="en-US" w:eastAsia="zh-CN"/>
              </w:rPr>
              <w:t>＜3.5</w:t>
            </w:r>
          </w:p>
        </w:tc>
        <w:tc>
          <w:tcPr>
            <w:tcW w:w="1545"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vertAlign w:val="baseline"/>
                <w:lang w:val="en-US" w:eastAsia="zh-CN"/>
              </w:rPr>
              <w:t>＜3.5</w:t>
            </w:r>
          </w:p>
        </w:tc>
        <w:tc>
          <w:tcPr>
            <w:tcW w:w="1606"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vertAlign w:val="baseline"/>
                <w:lang w:val="en-US" w:eastAsia="zh-CN"/>
              </w:rPr>
              <w:t>＜3.5</w:t>
            </w:r>
          </w:p>
        </w:tc>
        <w:tc>
          <w:tcPr>
            <w:tcW w:w="990"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3.5</w:t>
            </w:r>
          </w:p>
        </w:tc>
        <w:tc>
          <w:tcPr>
            <w:tcW w:w="992"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6" w:type="dxa"/>
            <w:gridSpan w:val="8"/>
            <w:noWrap w:val="0"/>
            <w:vAlign w:val="center"/>
          </w:tcPr>
          <w:p>
            <w:pPr>
              <w:spacing w:line="240" w:lineRule="exact"/>
              <w:jc w:val="center"/>
              <w:rPr>
                <w:rFonts w:hint="eastAsia" w:ascii="宋体" w:hAnsi="宋体" w:cs="宋体"/>
                <w:bCs/>
                <w:sz w:val="21"/>
                <w:szCs w:val="21"/>
              </w:rPr>
            </w:pPr>
            <w:r>
              <w:rPr>
                <w:rFonts w:hint="eastAsia" w:ascii="宋体" w:hAnsi="宋体" w:cs="宋体"/>
                <w:bCs/>
                <w:sz w:val="21"/>
                <w:szCs w:val="21"/>
                <w:lang w:val="en-US" w:eastAsia="zh-CN"/>
              </w:rPr>
              <w:t>11</w:t>
            </w:r>
            <w:r>
              <w:rPr>
                <w:rFonts w:hint="eastAsia" w:ascii="宋体" w:hAnsi="宋体" w:cs="宋体"/>
                <w:bCs/>
                <w:sz w:val="21"/>
                <w:szCs w:val="21"/>
              </w:rPr>
              <w:t>月</w:t>
            </w:r>
            <w:r>
              <w:rPr>
                <w:rFonts w:hint="eastAsia" w:ascii="宋体" w:hAnsi="宋体" w:cs="宋体"/>
                <w:bCs/>
                <w:sz w:val="21"/>
                <w:szCs w:val="21"/>
                <w:lang w:val="en-US" w:eastAsia="zh-CN"/>
              </w:rPr>
              <w:t>14</w:t>
            </w:r>
            <w:r>
              <w:rPr>
                <w:rFonts w:hint="eastAsia" w:ascii="宋体" w:hAnsi="宋体" w:cs="宋体"/>
                <w:bCs/>
                <w:sz w:val="21"/>
                <w:szCs w:val="21"/>
              </w:rPr>
              <w:t>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21" w:type="dxa"/>
            <w:gridSpan w:val="2"/>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标杆流量</w:t>
            </w:r>
          </w:p>
        </w:tc>
        <w:tc>
          <w:tcPr>
            <w:tcW w:w="797"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m</w:t>
            </w:r>
            <w:r>
              <w:rPr>
                <w:rFonts w:hint="eastAsia" w:ascii="宋体" w:hAnsi="宋体" w:cs="宋体"/>
                <w:sz w:val="21"/>
                <w:szCs w:val="21"/>
                <w:vertAlign w:val="superscript"/>
              </w:rPr>
              <w:t>3</w:t>
            </w:r>
            <w:r>
              <w:rPr>
                <w:rFonts w:hint="eastAsia" w:ascii="宋体" w:hAnsi="宋体" w:cs="宋体"/>
                <w:sz w:val="21"/>
                <w:szCs w:val="21"/>
              </w:rPr>
              <w:t>/h</w:t>
            </w:r>
          </w:p>
        </w:tc>
        <w:tc>
          <w:tcPr>
            <w:tcW w:w="1535"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1911</w:t>
            </w:r>
          </w:p>
        </w:tc>
        <w:tc>
          <w:tcPr>
            <w:tcW w:w="1545"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1909</w:t>
            </w:r>
          </w:p>
        </w:tc>
        <w:tc>
          <w:tcPr>
            <w:tcW w:w="1606"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1909</w:t>
            </w:r>
          </w:p>
        </w:tc>
        <w:tc>
          <w:tcPr>
            <w:tcW w:w="990" w:type="dxa"/>
            <w:noWrap w:val="0"/>
            <w:vAlign w:val="center"/>
          </w:tcPr>
          <w:p>
            <w:pPr>
              <w:spacing w:line="240" w:lineRule="exact"/>
              <w:jc w:val="center"/>
              <w:rPr>
                <w:rFonts w:hint="eastAsia" w:ascii="宋体" w:hAnsi="宋体" w:cs="宋体"/>
                <w:color w:val="000000"/>
                <w:sz w:val="21"/>
                <w:szCs w:val="21"/>
              </w:rPr>
            </w:pPr>
            <w:r>
              <w:rPr>
                <w:rFonts w:hint="eastAsia" w:ascii="宋体" w:hAnsi="宋体" w:cs="宋体"/>
                <w:color w:val="000000"/>
                <w:sz w:val="21"/>
                <w:szCs w:val="21"/>
              </w:rPr>
              <w:t>-</w:t>
            </w:r>
          </w:p>
        </w:tc>
        <w:tc>
          <w:tcPr>
            <w:tcW w:w="992"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5" w:type="dxa"/>
            <w:vMerge w:val="restart"/>
            <w:noWrap w:val="0"/>
            <w:vAlign w:val="center"/>
          </w:tcPr>
          <w:p>
            <w:pPr>
              <w:spacing w:line="240" w:lineRule="exact"/>
              <w:jc w:val="center"/>
              <w:rPr>
                <w:rFonts w:hint="eastAsia" w:ascii="宋体" w:hAnsi="宋体" w:eastAsia="宋体" w:cs="宋体"/>
                <w:sz w:val="21"/>
                <w:szCs w:val="21"/>
                <w:lang w:eastAsia="zh-CN"/>
              </w:rPr>
            </w:pPr>
            <w:r>
              <w:rPr>
                <w:rFonts w:hint="eastAsia" w:ascii="宋体" w:hAnsi="宋体" w:cs="宋体"/>
                <w:sz w:val="21"/>
                <w:szCs w:val="21"/>
                <w:lang w:eastAsia="zh-CN"/>
              </w:rPr>
              <w:t>颗粒物</w:t>
            </w:r>
          </w:p>
        </w:tc>
        <w:tc>
          <w:tcPr>
            <w:tcW w:w="906"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浓度</w:t>
            </w:r>
          </w:p>
        </w:tc>
        <w:tc>
          <w:tcPr>
            <w:tcW w:w="797"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mg/m</w:t>
            </w:r>
            <w:r>
              <w:rPr>
                <w:rFonts w:hint="eastAsia" w:ascii="宋体" w:hAnsi="宋体" w:cs="宋体"/>
                <w:sz w:val="21"/>
                <w:szCs w:val="21"/>
                <w:vertAlign w:val="superscript"/>
              </w:rPr>
              <w:t>3</w:t>
            </w:r>
          </w:p>
        </w:tc>
        <w:tc>
          <w:tcPr>
            <w:tcW w:w="1535"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w:t>
            </w:r>
          </w:p>
        </w:tc>
        <w:tc>
          <w:tcPr>
            <w:tcW w:w="1545"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w:t>
            </w:r>
          </w:p>
        </w:tc>
        <w:tc>
          <w:tcPr>
            <w:tcW w:w="1606"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w:t>
            </w:r>
          </w:p>
        </w:tc>
        <w:tc>
          <w:tcPr>
            <w:tcW w:w="990" w:type="dxa"/>
            <w:noWrap w:val="0"/>
            <w:vAlign w:val="center"/>
          </w:tcPr>
          <w:p>
            <w:pPr>
              <w:spacing w:line="240" w:lineRule="exac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 w:val="21"/>
                <w:szCs w:val="21"/>
                <w:lang w:val="en-US" w:eastAsia="zh-CN"/>
              </w:rPr>
              <w:t>120</w:t>
            </w:r>
          </w:p>
        </w:tc>
        <w:tc>
          <w:tcPr>
            <w:tcW w:w="992" w:type="dxa"/>
            <w:noWrap w:val="0"/>
            <w:vAlign w:val="center"/>
          </w:tcPr>
          <w:p>
            <w:pPr>
              <w:spacing w:line="240" w:lineRule="exact"/>
              <w:jc w:val="center"/>
              <w:rPr>
                <w:rFonts w:hint="eastAsia" w:ascii="宋体" w:hAnsi="宋体" w:eastAsia="宋体" w:cs="宋体"/>
                <w:kern w:val="2"/>
                <w:sz w:val="21"/>
                <w:szCs w:val="21"/>
                <w:lang w:val="en-US" w:eastAsia="zh-CN" w:bidi="ar-SA"/>
              </w:rPr>
            </w:pPr>
            <w:r>
              <w:rPr>
                <w:rFonts w:hint="eastAsia" w:cs="宋体"/>
                <w:b/>
                <w:bCs/>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5" w:type="dxa"/>
            <w:vMerge w:val="continue"/>
            <w:noWrap w:val="0"/>
            <w:vAlign w:val="center"/>
          </w:tcPr>
          <w:p>
            <w:pPr>
              <w:spacing w:line="240" w:lineRule="exact"/>
              <w:jc w:val="center"/>
              <w:rPr>
                <w:rFonts w:hint="eastAsia" w:ascii="宋体" w:hAnsi="宋体" w:cs="宋体"/>
                <w:sz w:val="21"/>
                <w:szCs w:val="21"/>
              </w:rPr>
            </w:pPr>
          </w:p>
        </w:tc>
        <w:tc>
          <w:tcPr>
            <w:tcW w:w="906"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排放量</w:t>
            </w:r>
          </w:p>
        </w:tc>
        <w:tc>
          <w:tcPr>
            <w:tcW w:w="797" w:type="dxa"/>
            <w:noWrap w:val="0"/>
            <w:vAlign w:val="center"/>
          </w:tcPr>
          <w:p>
            <w:pPr>
              <w:spacing w:line="240" w:lineRule="exact"/>
              <w:jc w:val="center"/>
              <w:rPr>
                <w:rFonts w:hint="eastAsia" w:ascii="宋体" w:hAnsi="宋体" w:eastAsia="宋体" w:cs="宋体"/>
                <w:sz w:val="21"/>
                <w:szCs w:val="21"/>
                <w:lang w:eastAsia="zh-CN"/>
              </w:rPr>
            </w:pPr>
            <w:r>
              <w:rPr>
                <w:rFonts w:hint="eastAsia" w:ascii="宋体" w:hAnsi="宋体" w:cs="宋体"/>
                <w:sz w:val="21"/>
                <w:szCs w:val="21"/>
                <w:lang w:eastAsia="zh-CN"/>
              </w:rPr>
              <w:t>kg/h</w:t>
            </w:r>
          </w:p>
        </w:tc>
        <w:tc>
          <w:tcPr>
            <w:tcW w:w="1535"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vertAlign w:val="baseline"/>
                <w:lang w:val="en-US" w:eastAsia="zh-CN"/>
              </w:rPr>
              <w:t>＜3.5</w:t>
            </w:r>
          </w:p>
        </w:tc>
        <w:tc>
          <w:tcPr>
            <w:tcW w:w="1545"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vertAlign w:val="baseline"/>
                <w:lang w:val="en-US" w:eastAsia="zh-CN"/>
              </w:rPr>
              <w:t>＜3.5</w:t>
            </w:r>
          </w:p>
        </w:tc>
        <w:tc>
          <w:tcPr>
            <w:tcW w:w="1606"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vertAlign w:val="baseline"/>
                <w:lang w:val="en-US" w:eastAsia="zh-CN"/>
              </w:rPr>
              <w:t>＜3.5</w:t>
            </w:r>
          </w:p>
        </w:tc>
        <w:tc>
          <w:tcPr>
            <w:tcW w:w="990" w:type="dxa"/>
            <w:noWrap w:val="0"/>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3.5</w:t>
            </w:r>
          </w:p>
        </w:tc>
        <w:tc>
          <w:tcPr>
            <w:tcW w:w="992"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w:t>
            </w:r>
          </w:p>
        </w:tc>
      </w:tr>
    </w:tbl>
    <w:p>
      <w:pPr>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由表8-2无组织废气监测结果可知，大气污染物最大值为0.225mg/m</w:t>
      </w:r>
      <w:r>
        <w:rPr>
          <w:rFonts w:hint="eastAsia" w:asciiTheme="minorEastAsia" w:hAnsiTheme="minorEastAsia" w:eastAsiaTheme="minorEastAsia" w:cstheme="minorEastAsia"/>
          <w:vertAlign w:val="superscript"/>
          <w:lang w:val="en-US" w:eastAsia="zh-CN"/>
        </w:rPr>
        <w:t>3</w:t>
      </w:r>
      <w:r>
        <w:rPr>
          <w:rFonts w:hint="eastAsia" w:asciiTheme="minorEastAsia" w:hAnsiTheme="minorEastAsia" w:eastAsiaTheme="minorEastAsia" w:cstheme="minorEastAsia"/>
          <w:vertAlign w:val="baseline"/>
          <w:lang w:val="en-US" w:eastAsia="zh-CN"/>
        </w:rPr>
        <w:t>，满足</w:t>
      </w:r>
      <w:r>
        <w:rPr>
          <w:rFonts w:hint="eastAsia" w:asciiTheme="minorEastAsia" w:hAnsiTheme="minorEastAsia" w:eastAsiaTheme="minorEastAsia" w:cstheme="minorEastAsia"/>
        </w:rPr>
        <w:t>《大气污染物综合排放标准》（GB 16297-1996）</w:t>
      </w:r>
      <w:r>
        <w:rPr>
          <w:rFonts w:hint="eastAsia" w:asciiTheme="minorEastAsia" w:hAnsiTheme="minorEastAsia" w:eastAsiaTheme="minorEastAsia" w:cstheme="minorEastAsia"/>
          <w:lang w:eastAsia="zh-CN"/>
        </w:rPr>
        <w:t>中</w:t>
      </w:r>
      <w:r>
        <w:rPr>
          <w:rFonts w:hint="eastAsia" w:asciiTheme="minorEastAsia" w:hAnsiTheme="minorEastAsia" w:eastAsiaTheme="minorEastAsia" w:cstheme="minorEastAsia"/>
        </w:rPr>
        <w:t>无组织</w:t>
      </w:r>
      <w:r>
        <w:rPr>
          <w:rFonts w:hint="eastAsia" w:asciiTheme="minorEastAsia" w:hAnsiTheme="minorEastAsia" w:eastAsiaTheme="minorEastAsia" w:cstheme="minorEastAsia"/>
          <w:lang w:eastAsia="zh-CN"/>
        </w:rPr>
        <w:t>颗粒物</w:t>
      </w:r>
      <w:r>
        <w:rPr>
          <w:rFonts w:hint="eastAsia" w:asciiTheme="minorEastAsia" w:hAnsiTheme="minorEastAsia" w:eastAsiaTheme="minorEastAsia" w:cstheme="minorEastAsia"/>
        </w:rPr>
        <w:t>排放标准</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1.0mg/m</w:t>
      </w:r>
      <w:r>
        <w:rPr>
          <w:rFonts w:hint="eastAsia" w:asciiTheme="minorEastAsia" w:hAnsiTheme="minorEastAsia" w:eastAsiaTheme="minorEastAsia" w:cstheme="minorEastAsia"/>
          <w:vertAlign w:val="superscript"/>
          <w:lang w:val="en-US" w:eastAsia="zh-CN"/>
        </w:rPr>
        <w:t>3</w:t>
      </w:r>
      <w:r>
        <w:rPr>
          <w:rFonts w:hint="eastAsia" w:asciiTheme="minorEastAsia" w:hAnsiTheme="minorEastAsia" w:eastAsiaTheme="minorEastAsia" w:cstheme="minorEastAsia"/>
          <w:lang w:eastAsia="zh-CN"/>
        </w:rPr>
        <w:t>）的限值要求；</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由表8-3臭气浓度监测结果可知：臭气浓度小于10，符合</w:t>
      </w:r>
      <w:r>
        <w:rPr>
          <w:rFonts w:hint="eastAsia" w:asciiTheme="minorEastAsia" w:hAnsiTheme="minorEastAsia" w:eastAsiaTheme="minorEastAsia" w:cstheme="minorEastAsia"/>
          <w:color w:val="auto"/>
          <w:sz w:val="24"/>
          <w:szCs w:val="24"/>
          <w:highlight w:val="none"/>
          <w:lang w:val="en-US" w:eastAsia="zh-CN"/>
        </w:rPr>
        <w:t>《恶臭污染物排放标准》（GB14554-1993)厂界二级标准限值</w:t>
      </w:r>
      <w:r>
        <w:rPr>
          <w:rFonts w:hint="eastAsia" w:asciiTheme="minorEastAsia" w:hAnsiTheme="minorEastAsia" w:eastAsiaTheme="minorEastAsia" w:cstheme="minorEastAsia"/>
          <w:color w:val="auto"/>
          <w:sz w:val="24"/>
          <w:szCs w:val="24"/>
          <w:lang w:val="en-US" w:eastAsia="zh-CN"/>
        </w:rPr>
        <w:t>。</w:t>
      </w:r>
    </w:p>
    <w:p>
      <w:pPr>
        <w:pStyle w:val="2"/>
        <w:keepNext w:val="0"/>
        <w:keepLines w:val="0"/>
        <w:pageBreakBefore w:val="0"/>
        <w:widowControl w:val="0"/>
        <w:kinsoku/>
        <w:wordWrap/>
        <w:overflowPunct/>
        <w:topLinePunct w:val="0"/>
        <w:autoSpaceDE w:val="0"/>
        <w:autoSpaceDN w:val="0"/>
        <w:bidi w:val="0"/>
        <w:adjustRightInd/>
        <w:snapToGrid/>
        <w:spacing w:before="0" w:after="0"/>
        <w:ind w:left="0" w:firstLine="0"/>
        <w:textAlignment w:val="auto"/>
        <w:rPr>
          <w:rFonts w:hint="eastAsia" w:asciiTheme="minorEastAsia" w:hAnsiTheme="minorEastAsia" w:eastAsiaTheme="minorEastAsia" w:cstheme="minorEastAsia"/>
          <w:color w:val="auto"/>
          <w:sz w:val="24"/>
          <w:szCs w:val="24"/>
          <w:lang w:val="en-US" w:eastAsia="zh-CN" w:bidi="zh-CN"/>
        </w:rPr>
      </w:pPr>
      <w:r>
        <w:rPr>
          <w:rFonts w:hint="eastAsia" w:asciiTheme="minorEastAsia" w:hAnsiTheme="minorEastAsia" w:eastAsiaTheme="minorEastAsia" w:cstheme="minorEastAsia"/>
          <w:color w:val="auto"/>
          <w:sz w:val="24"/>
          <w:szCs w:val="24"/>
          <w:lang w:val="en-US" w:eastAsia="zh-CN"/>
        </w:rPr>
        <w:t xml:space="preserve">   </w:t>
      </w:r>
      <w:bookmarkStart w:id="133" w:name="_Toc9576"/>
      <w:bookmarkStart w:id="134" w:name="_Toc31537"/>
      <w:r>
        <w:rPr>
          <w:rFonts w:hint="eastAsia" w:asciiTheme="minorEastAsia" w:hAnsiTheme="minorEastAsia" w:eastAsiaTheme="minorEastAsia" w:cstheme="minorEastAsia"/>
          <w:color w:val="auto"/>
          <w:sz w:val="24"/>
          <w:szCs w:val="24"/>
          <w:lang w:val="en-US" w:eastAsia="zh-CN" w:bidi="zh-CN"/>
        </w:rPr>
        <w:t>由表8-4、8-5、8-6有组织废气监测结果可知：颗粒物排放浓度小于20mg/m3，符合《大气污染物综合排放标准》（GB16297-1996）2级标准。</w:t>
      </w:r>
      <w:bookmarkEnd w:id="133"/>
      <w:bookmarkEnd w:id="134"/>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sz w:val="24"/>
          <w:szCs w:val="24"/>
          <w:lang w:val="en-US" w:eastAsia="zh-CN"/>
        </w:rPr>
      </w:pPr>
      <w:bookmarkStart w:id="135" w:name="_Toc24793"/>
      <w:r>
        <w:rPr>
          <w:rFonts w:hint="eastAsia"/>
          <w:sz w:val="24"/>
          <w:szCs w:val="24"/>
          <w:lang w:val="en-US" w:eastAsia="zh-CN"/>
        </w:rPr>
        <w:t>8.3 噪声监测结果及分析</w:t>
      </w:r>
      <w:bookmarkEnd w:id="135"/>
    </w:p>
    <w:p>
      <w:pPr>
        <w:keepNext w:val="0"/>
        <w:keepLines w:val="0"/>
        <w:pageBreakBefore w:val="0"/>
        <w:widowControl w:val="0"/>
        <w:kinsoku/>
        <w:wordWrap/>
        <w:overflowPunct/>
        <w:topLinePunct w:val="0"/>
        <w:autoSpaceDE w:val="0"/>
        <w:autoSpaceDN w:val="0"/>
        <w:bidi w:val="0"/>
        <w:adjustRightInd/>
        <w:snapToGrid/>
        <w:spacing w:before="0" w:after="0"/>
        <w:jc w:val="both"/>
        <w:textAlignment w:val="auto"/>
        <w:rPr>
          <w:rFonts w:hint="eastAsia"/>
          <w:lang w:val="en-US" w:eastAsia="zh-CN"/>
        </w:rPr>
      </w:pPr>
      <w:r>
        <w:rPr>
          <w:rFonts w:hint="default" w:ascii="Times New Roman" w:hAnsi="Times New Roman" w:cs="Times New Roman"/>
          <w:color w:val="000000"/>
          <w:sz w:val="24"/>
          <w:szCs w:val="24"/>
        </w:rPr>
        <w:t>本次验收</w:t>
      </w:r>
      <w:r>
        <w:rPr>
          <w:rFonts w:hint="eastAsia" w:cs="Times New Roman"/>
          <w:color w:val="000000"/>
          <w:sz w:val="24"/>
          <w:szCs w:val="24"/>
          <w:lang w:eastAsia="zh-CN"/>
        </w:rPr>
        <w:t>厂界环境</w:t>
      </w:r>
      <w:r>
        <w:rPr>
          <w:rFonts w:hint="default" w:ascii="Times New Roman" w:hAnsi="Times New Roman" w:cs="Times New Roman"/>
          <w:color w:val="000000"/>
          <w:sz w:val="24"/>
          <w:szCs w:val="24"/>
        </w:rPr>
        <w:t>噪声监测结果见表</w:t>
      </w:r>
      <w:r>
        <w:rPr>
          <w:rFonts w:hint="eastAsia" w:ascii="Times New Roman" w:hAnsi="Times New Roman" w:cs="Times New Roman"/>
          <w:color w:val="000000"/>
          <w:sz w:val="24"/>
          <w:szCs w:val="24"/>
          <w:lang w:val="en-US" w:eastAsia="zh-CN"/>
        </w:rPr>
        <w:t>8-7</w:t>
      </w:r>
      <w:r>
        <w:rPr>
          <w:rFonts w:hint="default" w:ascii="Times New Roman" w:hAnsi="Times New Roman" w:cs="Times New Roman"/>
          <w:color w:val="000000"/>
          <w:sz w:val="24"/>
          <w:szCs w:val="24"/>
        </w:rPr>
        <w:t>。</w:t>
      </w:r>
      <w:r>
        <w:rPr>
          <w:rFonts w:hint="default" w:ascii="Times New Roman" w:hAnsi="Times New Roman" w:eastAsia="黑体" w:cs="Times New Roman"/>
          <w:color w:val="000000"/>
          <w:sz w:val="24"/>
          <w:szCs w:val="24"/>
        </w:rPr>
        <w:t xml:space="preserve">  </w:t>
      </w:r>
    </w:p>
    <w:p>
      <w:pPr>
        <w:ind w:left="0" w:leftChars="0" w:firstLine="0" w:firstLineChars="0"/>
        <w:jc w:val="center"/>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 xml:space="preserve">   表8-7 噪声检测结果</w:t>
      </w:r>
    </w:p>
    <w:tbl>
      <w:tblPr>
        <w:tblStyle w:val="16"/>
        <w:tblW w:w="0" w:type="auto"/>
        <w:tblInd w:w="131"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669"/>
        <w:gridCol w:w="1214"/>
        <w:gridCol w:w="2117"/>
        <w:gridCol w:w="19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34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监测</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项目</w:t>
            </w:r>
          </w:p>
        </w:tc>
        <w:tc>
          <w:tcPr>
            <w:tcW w:w="1669"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eastAsia="zh-CN"/>
              </w:rPr>
              <w:t>监</w:t>
            </w:r>
            <w:r>
              <w:rPr>
                <w:rFonts w:hint="default" w:ascii="Times New Roman" w:hAnsi="Times New Roman" w:cs="Times New Roman"/>
                <w:color w:val="000000"/>
                <w:sz w:val="21"/>
                <w:szCs w:val="21"/>
              </w:rPr>
              <w:t>测日期</w:t>
            </w:r>
          </w:p>
        </w:tc>
        <w:tc>
          <w:tcPr>
            <w:tcW w:w="1214"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监测点位</w:t>
            </w:r>
          </w:p>
        </w:tc>
        <w:tc>
          <w:tcPr>
            <w:tcW w:w="4109" w:type="dxa"/>
            <w:gridSpan w:val="2"/>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eastAsia="zh-CN"/>
              </w:rPr>
              <w:t>监</w:t>
            </w:r>
            <w:r>
              <w:rPr>
                <w:rFonts w:hint="default" w:ascii="Times New Roman" w:hAnsi="Times New Roman" w:cs="Times New Roman"/>
                <w:color w:val="000000"/>
                <w:sz w:val="21"/>
                <w:szCs w:val="21"/>
              </w:rPr>
              <w:t>测值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30" w:hRule="atLeast"/>
        </w:trPr>
        <w:tc>
          <w:tcPr>
            <w:tcW w:w="134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p>
        </w:tc>
        <w:tc>
          <w:tcPr>
            <w:tcW w:w="166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p>
        </w:tc>
        <w:tc>
          <w:tcPr>
            <w:tcW w:w="121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p>
        </w:tc>
        <w:tc>
          <w:tcPr>
            <w:tcW w:w="2117"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昼间</w:t>
            </w:r>
          </w:p>
        </w:tc>
        <w:tc>
          <w:tcPr>
            <w:tcW w:w="19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4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eastAsia="zh-CN"/>
              </w:rPr>
              <w:t>厂界环境</w:t>
            </w:r>
            <w:r>
              <w:rPr>
                <w:rFonts w:hint="default" w:ascii="Times New Roman" w:hAnsi="Times New Roman" w:cs="Times New Roman"/>
                <w:color w:val="000000"/>
                <w:sz w:val="21"/>
                <w:szCs w:val="21"/>
              </w:rPr>
              <w:t>噪声</w:t>
            </w:r>
          </w:p>
        </w:tc>
        <w:tc>
          <w:tcPr>
            <w:tcW w:w="1669"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lang w:eastAsia="zh-CN"/>
              </w:rPr>
            </w:pPr>
            <w:r>
              <w:rPr>
                <w:rFonts w:hint="default" w:ascii="Times New Roman" w:hAnsi="Times New Roman" w:cs="Times New Roman"/>
                <w:sz w:val="21"/>
                <w:szCs w:val="21"/>
              </w:rPr>
              <w:t>201</w:t>
            </w:r>
            <w:r>
              <w:rPr>
                <w:rFonts w:hint="eastAsia" w:ascii="Times New Roman" w:hAnsi="Times New Roman" w:cs="Times New Roman"/>
                <w:sz w:val="21"/>
                <w:szCs w:val="21"/>
                <w:lang w:val="en-US" w:eastAsia="zh-CN"/>
              </w:rPr>
              <w:t>9</w:t>
            </w:r>
            <w:r>
              <w:rPr>
                <w:rFonts w:hint="default" w:ascii="Times New Roman" w:hAnsi="Times New Roman" w:cs="Times New Roman"/>
                <w:sz w:val="21"/>
                <w:szCs w:val="21"/>
                <w:lang w:eastAsia="zh-CN"/>
              </w:rPr>
              <w:t>年</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10</w:t>
            </w:r>
            <w:r>
              <w:rPr>
                <w:rFonts w:hint="default" w:ascii="Times New Roman" w:hAnsi="Times New Roman" w:cs="Times New Roman"/>
                <w:sz w:val="21"/>
                <w:szCs w:val="21"/>
                <w:lang w:val="en-US" w:eastAsia="zh-CN"/>
              </w:rPr>
              <w:t>月</w:t>
            </w:r>
            <w:r>
              <w:rPr>
                <w:rFonts w:hint="eastAsia" w:ascii="Times New Roman" w:hAnsi="Times New Roman" w:cs="Times New Roman"/>
                <w:sz w:val="21"/>
                <w:szCs w:val="21"/>
                <w:lang w:val="en-US" w:eastAsia="zh-CN"/>
              </w:rPr>
              <w:t>21</w:t>
            </w:r>
            <w:r>
              <w:rPr>
                <w:rFonts w:hint="default" w:ascii="Times New Roman" w:hAnsi="Times New Roman" w:cs="Times New Roman"/>
                <w:sz w:val="21"/>
                <w:szCs w:val="21"/>
                <w:lang w:val="en-US" w:eastAsia="zh-CN"/>
              </w:rPr>
              <w:t>日</w:t>
            </w:r>
          </w:p>
        </w:tc>
        <w:tc>
          <w:tcPr>
            <w:tcW w:w="121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东</w:t>
            </w:r>
          </w:p>
        </w:tc>
        <w:tc>
          <w:tcPr>
            <w:tcW w:w="2117" w:type="dxa"/>
            <w:tcBorders>
              <w:tl2br w:val="nil"/>
              <w:tr2bl w:val="nil"/>
            </w:tcBorders>
            <w:noWrap w:val="0"/>
            <w:vAlign w:val="center"/>
          </w:tcPr>
          <w:p>
            <w:pPr>
              <w:spacing w:line="240" w:lineRule="auto"/>
              <w:ind w:left="0" w:leftChars="0" w:right="0" w:rightChars="0"/>
              <w:jc w:val="center"/>
              <w:rPr>
                <w:rFonts w:hint="default" w:ascii="Times New Roman" w:hAnsi="Times New Roman" w:eastAsia="宋体" w:cs="Times New Roman"/>
                <w:sz w:val="21"/>
                <w:szCs w:val="21"/>
                <w:lang w:val="en-US" w:eastAsia="zh-CN"/>
              </w:rPr>
            </w:pPr>
            <w:r>
              <w:rPr>
                <w:rFonts w:hint="eastAsia" w:asciiTheme="minorEastAsia" w:hAnsiTheme="minorEastAsia" w:eastAsiaTheme="minorEastAsia" w:cstheme="minorEastAsia"/>
                <w:color w:val="000000"/>
                <w:sz w:val="21"/>
                <w:szCs w:val="21"/>
                <w:lang w:val="en-US" w:eastAsia="zh-CN"/>
              </w:rPr>
              <w:t>49.1</w:t>
            </w:r>
          </w:p>
        </w:tc>
        <w:tc>
          <w:tcPr>
            <w:tcW w:w="1992" w:type="dxa"/>
            <w:tcBorders>
              <w:tl2br w:val="nil"/>
              <w:tr2bl w:val="nil"/>
            </w:tcBorders>
            <w:noWrap w:val="0"/>
            <w:vAlign w:val="center"/>
          </w:tcPr>
          <w:p>
            <w:pPr>
              <w:spacing w:line="240" w:lineRule="auto"/>
              <w:ind w:left="0" w:leftChars="0" w:right="0" w:rightChars="0"/>
              <w:jc w:val="center"/>
              <w:rPr>
                <w:rFonts w:hint="default" w:ascii="Times New Roman" w:hAnsi="Times New Roman" w:eastAsia="宋体" w:cs="Times New Roman"/>
                <w:sz w:val="21"/>
                <w:szCs w:val="21"/>
                <w:lang w:val="en-US" w:eastAsia="zh-CN"/>
              </w:rPr>
            </w:pPr>
            <w:r>
              <w:rPr>
                <w:rFonts w:hint="eastAsia" w:asciiTheme="minorEastAsia" w:hAnsiTheme="minorEastAsia" w:eastAsiaTheme="minorEastAsia" w:cstheme="minorEastAsia"/>
                <w:color w:val="000000"/>
                <w:sz w:val="21"/>
                <w:szCs w:val="21"/>
                <w:lang w:val="en-US" w:eastAsia="zh-CN"/>
              </w:rPr>
              <w:t>38.4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4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p>
        </w:tc>
        <w:tc>
          <w:tcPr>
            <w:tcW w:w="166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rPr>
            </w:pPr>
          </w:p>
        </w:tc>
        <w:tc>
          <w:tcPr>
            <w:tcW w:w="121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南</w:t>
            </w:r>
          </w:p>
        </w:tc>
        <w:tc>
          <w:tcPr>
            <w:tcW w:w="2117" w:type="dxa"/>
            <w:tcBorders>
              <w:tl2br w:val="nil"/>
              <w:tr2bl w:val="nil"/>
            </w:tcBorders>
            <w:noWrap w:val="0"/>
            <w:vAlign w:val="center"/>
          </w:tcPr>
          <w:p>
            <w:pPr>
              <w:spacing w:line="240" w:lineRule="auto"/>
              <w:ind w:left="0" w:leftChars="0"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46.3</w:t>
            </w:r>
          </w:p>
        </w:tc>
        <w:tc>
          <w:tcPr>
            <w:tcW w:w="1992" w:type="dxa"/>
            <w:tcBorders>
              <w:tl2br w:val="nil"/>
              <w:tr2bl w:val="nil"/>
            </w:tcBorders>
            <w:noWrap w:val="0"/>
            <w:vAlign w:val="center"/>
          </w:tcPr>
          <w:p>
            <w:pPr>
              <w:spacing w:line="240" w:lineRule="auto"/>
              <w:ind w:left="0" w:leftChars="0"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39.4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4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p>
        </w:tc>
        <w:tc>
          <w:tcPr>
            <w:tcW w:w="166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rPr>
            </w:pPr>
          </w:p>
        </w:tc>
        <w:tc>
          <w:tcPr>
            <w:tcW w:w="121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西</w:t>
            </w:r>
          </w:p>
        </w:tc>
        <w:tc>
          <w:tcPr>
            <w:tcW w:w="2117" w:type="dxa"/>
            <w:tcBorders>
              <w:tl2br w:val="nil"/>
              <w:tr2bl w:val="nil"/>
            </w:tcBorders>
            <w:noWrap w:val="0"/>
            <w:vAlign w:val="center"/>
          </w:tcPr>
          <w:p>
            <w:pPr>
              <w:spacing w:line="240" w:lineRule="auto"/>
              <w:ind w:left="0" w:leftChars="0" w:right="0" w:rightChars="0"/>
              <w:jc w:val="center"/>
              <w:rPr>
                <w:rFonts w:hint="default" w:ascii="Times New Roman" w:hAnsi="Times New Roman" w:eastAsia="宋体" w:cs="Times New Roman"/>
                <w:sz w:val="21"/>
                <w:szCs w:val="21"/>
                <w:lang w:val="en-US" w:eastAsia="zh-CN"/>
              </w:rPr>
            </w:pPr>
            <w:r>
              <w:rPr>
                <w:rFonts w:hint="eastAsia" w:asciiTheme="minorEastAsia" w:hAnsiTheme="minorEastAsia" w:eastAsiaTheme="minorEastAsia" w:cstheme="minorEastAsia"/>
                <w:color w:val="000000"/>
                <w:sz w:val="21"/>
                <w:szCs w:val="21"/>
                <w:lang w:val="en-US" w:eastAsia="zh-CN"/>
              </w:rPr>
              <w:t>48.7</w:t>
            </w:r>
          </w:p>
        </w:tc>
        <w:tc>
          <w:tcPr>
            <w:tcW w:w="1992" w:type="dxa"/>
            <w:tcBorders>
              <w:tl2br w:val="nil"/>
              <w:tr2bl w:val="nil"/>
            </w:tcBorders>
            <w:noWrap w:val="0"/>
            <w:vAlign w:val="center"/>
          </w:tcPr>
          <w:p>
            <w:pPr>
              <w:spacing w:line="240" w:lineRule="auto"/>
              <w:ind w:left="0" w:leftChars="0" w:right="0" w:rightChars="0"/>
              <w:jc w:val="center"/>
              <w:rPr>
                <w:rFonts w:hint="default" w:ascii="Times New Roman" w:hAnsi="Times New Roman" w:eastAsia="宋体" w:cs="Times New Roman"/>
                <w:sz w:val="21"/>
                <w:szCs w:val="21"/>
                <w:lang w:val="en-US" w:eastAsia="zh-CN"/>
              </w:rPr>
            </w:pPr>
            <w:r>
              <w:rPr>
                <w:rFonts w:hint="eastAsia" w:asciiTheme="minorEastAsia" w:hAnsiTheme="minorEastAsia" w:eastAsiaTheme="minorEastAsia" w:cstheme="minorEastAsia"/>
                <w:color w:val="000000"/>
                <w:sz w:val="21"/>
                <w:szCs w:val="21"/>
                <w:lang w:val="en-US" w:eastAsia="zh-CN"/>
              </w:rPr>
              <w:t>39.0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4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p>
        </w:tc>
        <w:tc>
          <w:tcPr>
            <w:tcW w:w="166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rPr>
            </w:pPr>
          </w:p>
        </w:tc>
        <w:tc>
          <w:tcPr>
            <w:tcW w:w="121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北</w:t>
            </w:r>
          </w:p>
        </w:tc>
        <w:tc>
          <w:tcPr>
            <w:tcW w:w="2117" w:type="dxa"/>
            <w:tcBorders>
              <w:tl2br w:val="nil"/>
              <w:tr2bl w:val="nil"/>
            </w:tcBorders>
            <w:noWrap w:val="0"/>
            <w:vAlign w:val="center"/>
          </w:tcPr>
          <w:p>
            <w:pPr>
              <w:spacing w:line="240" w:lineRule="auto"/>
              <w:ind w:left="0" w:leftChars="0"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47.1</w:t>
            </w:r>
          </w:p>
        </w:tc>
        <w:tc>
          <w:tcPr>
            <w:tcW w:w="1992" w:type="dxa"/>
            <w:tcBorders>
              <w:tl2br w:val="nil"/>
              <w:tr2bl w:val="nil"/>
            </w:tcBorders>
            <w:noWrap w:val="0"/>
            <w:vAlign w:val="center"/>
          </w:tcPr>
          <w:p>
            <w:pPr>
              <w:spacing w:line="240" w:lineRule="auto"/>
              <w:ind w:left="0" w:leftChars="0"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39.9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231"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限值</w:t>
            </w:r>
          </w:p>
        </w:tc>
        <w:tc>
          <w:tcPr>
            <w:tcW w:w="211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6</w:t>
            </w:r>
            <w:r>
              <w:rPr>
                <w:rFonts w:hint="eastAsia" w:ascii="Times New Roman" w:hAnsi="Times New Roman" w:cs="Times New Roman"/>
                <w:sz w:val="21"/>
                <w:szCs w:val="21"/>
                <w:lang w:val="en-US" w:eastAsia="zh-CN"/>
              </w:rPr>
              <w:t>5</w:t>
            </w:r>
          </w:p>
        </w:tc>
        <w:tc>
          <w:tcPr>
            <w:tcW w:w="19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lang w:val="en-US" w:eastAsia="zh-CN"/>
              </w:rPr>
            </w:pPr>
            <w:r>
              <w:rPr>
                <w:rFonts w:hint="eastAsia" w:cs="Times New Roman"/>
                <w:sz w:val="21"/>
                <w:szCs w:val="21"/>
                <w:lang w:val="en-US" w:eastAsia="zh-CN"/>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231"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rPr>
            </w:pPr>
            <w:r>
              <w:rPr>
                <w:rFonts w:hint="default" w:ascii="Times New Roman" w:hAnsi="Times New Roman" w:cs="Times New Roman"/>
                <w:b/>
                <w:bCs/>
                <w:sz w:val="21"/>
                <w:szCs w:val="21"/>
              </w:rPr>
              <w:t>是否达标</w:t>
            </w:r>
          </w:p>
        </w:tc>
        <w:tc>
          <w:tcPr>
            <w:tcW w:w="211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rPr>
            </w:pPr>
            <w:r>
              <w:rPr>
                <w:rFonts w:hint="default" w:ascii="Times New Roman" w:hAnsi="Times New Roman" w:cs="Times New Roman"/>
                <w:b/>
                <w:bCs/>
                <w:sz w:val="21"/>
                <w:szCs w:val="21"/>
              </w:rPr>
              <w:t>达标</w:t>
            </w:r>
          </w:p>
        </w:tc>
        <w:tc>
          <w:tcPr>
            <w:tcW w:w="19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rPr>
            </w:pPr>
            <w:r>
              <w:rPr>
                <w:rFonts w:hint="default" w:ascii="Times New Roman" w:hAnsi="Times New Roman" w:cs="Times New Roman"/>
                <w:b/>
                <w:bCs/>
                <w:sz w:val="21"/>
                <w:szCs w:val="21"/>
              </w:rPr>
              <w:t>达标</w:t>
            </w:r>
          </w:p>
        </w:tc>
      </w:tr>
    </w:tbl>
    <w:p>
      <w:pPr>
        <w:keepNext w:val="0"/>
        <w:keepLines w:val="0"/>
        <w:pageBreakBefore w:val="0"/>
        <w:widowControl w:val="0"/>
        <w:kinsoku/>
        <w:wordWrap/>
        <w:overflowPunct/>
        <w:topLinePunct w:val="0"/>
        <w:autoSpaceDE w:val="0"/>
        <w:autoSpaceDN w:val="0"/>
        <w:bidi w:val="0"/>
        <w:adjustRightInd/>
        <w:snapToGrid/>
        <w:ind w:firstLine="480" w:firstLineChars="200"/>
        <w:textAlignment w:val="auto"/>
        <w:rPr>
          <w:rFonts w:hint="eastAsia" w:asciiTheme="minorEastAsia" w:hAnsiTheme="minorEastAsia" w:eastAsiaTheme="minorEastAsia" w:cstheme="minorEastAsia"/>
          <w:lang w:val="en-US" w:eastAsia="zh-CN"/>
        </w:rPr>
        <w:sectPr>
          <w:pgSz w:w="11910" w:h="16840"/>
          <w:pgMar w:top="1440" w:right="1803" w:bottom="1440" w:left="1803" w:header="850" w:footer="992" w:gutter="0"/>
          <w:pgBorders>
            <w:top w:val="single" w:color="FFFFFF" w:sz="4" w:space="1"/>
            <w:left w:val="single" w:color="FFFFFF" w:sz="4" w:space="4"/>
            <w:bottom w:val="single" w:color="FFFFFF" w:sz="4" w:space="1"/>
            <w:right w:val="single" w:color="FFFFFF" w:sz="4" w:space="4"/>
          </w:pgBorders>
          <w:pgNumType w:fmt="decimal"/>
        </w:sectPr>
      </w:pPr>
      <w:r>
        <w:rPr>
          <w:rFonts w:hint="eastAsia" w:asciiTheme="minorEastAsia" w:hAnsiTheme="minorEastAsia" w:eastAsiaTheme="minorEastAsia" w:cstheme="minorEastAsia"/>
          <w:sz w:val="24"/>
          <w:szCs w:val="24"/>
          <w:lang w:val="en-US" w:eastAsia="zh-CN"/>
        </w:rPr>
        <w:t>由表8-7噪声监测结果可知：</w:t>
      </w:r>
      <w:r>
        <w:rPr>
          <w:rFonts w:hint="eastAsia" w:asciiTheme="minorEastAsia" w:hAnsiTheme="minorEastAsia" w:eastAsiaTheme="minorEastAsia" w:cstheme="minorEastAsia"/>
          <w:sz w:val="24"/>
          <w:szCs w:val="24"/>
        </w:rPr>
        <w:t>厂界噪声昼间</w:t>
      </w:r>
      <w:r>
        <w:rPr>
          <w:rFonts w:hint="eastAsia" w:asciiTheme="minorEastAsia" w:hAnsiTheme="minorEastAsia" w:eastAsiaTheme="minorEastAsia" w:cstheme="minorEastAsia"/>
          <w:sz w:val="24"/>
          <w:szCs w:val="24"/>
          <w:lang w:val="en-US" w:eastAsia="zh-CN"/>
        </w:rPr>
        <w:t>最大值</w:t>
      </w:r>
      <w:r>
        <w:rPr>
          <w:rFonts w:hint="eastAsia" w:asciiTheme="minorEastAsia" w:hAnsiTheme="minorEastAsia" w:eastAsiaTheme="minorEastAsia" w:cstheme="minorEastAsia"/>
          <w:sz w:val="24"/>
          <w:szCs w:val="24"/>
        </w:rPr>
        <w:t xml:space="preserve">为 </w:t>
      </w:r>
      <w:r>
        <w:rPr>
          <w:rFonts w:hint="eastAsia" w:asciiTheme="minorEastAsia" w:hAnsiTheme="minorEastAsia" w:eastAsiaTheme="minorEastAsia" w:cstheme="minorEastAsia"/>
          <w:sz w:val="24"/>
          <w:szCs w:val="24"/>
          <w:lang w:val="en-US" w:eastAsia="zh-CN"/>
        </w:rPr>
        <w:t>49.1</w:t>
      </w:r>
      <w:r>
        <w:rPr>
          <w:rFonts w:hint="eastAsia" w:asciiTheme="minorEastAsia" w:hAnsiTheme="minorEastAsia" w:eastAsiaTheme="minorEastAsia" w:cstheme="minorEastAsia"/>
          <w:sz w:val="24"/>
          <w:szCs w:val="24"/>
        </w:rPr>
        <w:t>dB（A），夜间</w:t>
      </w:r>
      <w:r>
        <w:rPr>
          <w:rFonts w:hint="eastAsia" w:asciiTheme="minorEastAsia" w:hAnsiTheme="minorEastAsia" w:eastAsiaTheme="minorEastAsia" w:cstheme="minorEastAsia"/>
          <w:sz w:val="24"/>
          <w:szCs w:val="24"/>
          <w:lang w:val="en-US" w:eastAsia="zh-CN"/>
        </w:rPr>
        <w:t>最大值</w:t>
      </w:r>
      <w:r>
        <w:rPr>
          <w:rFonts w:hint="eastAsia" w:asciiTheme="minorEastAsia" w:hAnsiTheme="minorEastAsia" w:eastAsiaTheme="minorEastAsia" w:cstheme="minorEastAsia"/>
          <w:sz w:val="24"/>
          <w:szCs w:val="24"/>
        </w:rPr>
        <w:t xml:space="preserve">为 </w:t>
      </w:r>
      <w:r>
        <w:rPr>
          <w:rFonts w:hint="eastAsia" w:asciiTheme="minorEastAsia" w:hAnsiTheme="minorEastAsia" w:eastAsiaTheme="minorEastAsia" w:cstheme="minorEastAsia"/>
          <w:sz w:val="24"/>
          <w:szCs w:val="24"/>
          <w:lang w:val="en-US" w:eastAsia="zh-CN"/>
        </w:rPr>
        <w:t>39.9</w:t>
      </w:r>
      <w:r>
        <w:rPr>
          <w:rFonts w:hint="eastAsia" w:asciiTheme="minorEastAsia" w:hAnsiTheme="minorEastAsia" w:eastAsiaTheme="minorEastAsia" w:cstheme="minorEastAsia"/>
          <w:sz w:val="24"/>
          <w:szCs w:val="24"/>
        </w:rPr>
        <w:t>dB（A），满足《工业企业厂界环境噪声排放标准》（GB12348-2008）</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类</w:t>
      </w:r>
      <w:r>
        <w:rPr>
          <w:rFonts w:hint="default" w:ascii="Times New Roman" w:hAnsi="Times New Roman" w:eastAsia="宋体" w:cs="Times New Roman"/>
          <w:color w:val="auto"/>
          <w:sz w:val="24"/>
          <w:szCs w:val="24"/>
          <w:lang w:eastAsia="zh-CN"/>
        </w:rPr>
        <w:t>（昼间</w:t>
      </w:r>
      <w:r>
        <w:rPr>
          <w:rFonts w:hint="default" w:ascii="Times New Roman" w:hAnsi="Times New Roman" w:eastAsia="宋体" w:cs="Times New Roman"/>
          <w:color w:val="auto"/>
          <w:sz w:val="24"/>
          <w:szCs w:val="24"/>
          <w:lang w:val="en-US" w:eastAsia="zh-CN"/>
        </w:rPr>
        <w:t>6</w:t>
      </w:r>
      <w:r>
        <w:rPr>
          <w:rFonts w:hint="eastAsia" w:ascii="Times New Roman" w:hAnsi="Times New Roman" w:cs="Times New Roman"/>
          <w:color w:val="auto"/>
          <w:sz w:val="24"/>
          <w:szCs w:val="24"/>
          <w:lang w:val="en-US" w:eastAsia="zh-CN"/>
        </w:rPr>
        <w:t>5</w:t>
      </w:r>
      <w:r>
        <w:rPr>
          <w:rFonts w:hint="default" w:ascii="Times New Roman" w:hAnsi="Times New Roman" w:eastAsia="宋体" w:cs="Times New Roman"/>
          <w:color w:val="000000"/>
          <w:sz w:val="24"/>
          <w:szCs w:val="24"/>
        </w:rPr>
        <w:t>dB（A）</w:t>
      </w:r>
      <w:r>
        <w:rPr>
          <w:rFonts w:hint="eastAsia" w:cs="Times New Roman"/>
          <w:color w:val="000000"/>
          <w:sz w:val="24"/>
          <w:szCs w:val="24"/>
          <w:lang w:eastAsia="zh-CN"/>
        </w:rPr>
        <w:t>，</w:t>
      </w:r>
      <w:r>
        <w:rPr>
          <w:rFonts w:hint="default" w:ascii="Times New Roman" w:hAnsi="Times New Roman" w:eastAsia="宋体" w:cs="Times New Roman"/>
          <w:color w:val="000000"/>
          <w:sz w:val="24"/>
          <w:szCs w:val="24"/>
          <w:lang w:eastAsia="zh-CN"/>
        </w:rPr>
        <w:t>夜间</w:t>
      </w:r>
      <w:r>
        <w:rPr>
          <w:rFonts w:hint="default" w:ascii="Times New Roman" w:hAnsi="Times New Roman" w:eastAsia="宋体" w:cs="Times New Roman"/>
          <w:color w:val="000000"/>
          <w:sz w:val="24"/>
          <w:szCs w:val="24"/>
          <w:lang w:val="en-US" w:eastAsia="zh-CN"/>
        </w:rPr>
        <w:t>5</w:t>
      </w:r>
      <w:r>
        <w:rPr>
          <w:rFonts w:hint="eastAsia" w:ascii="Times New Roman" w:hAnsi="Times New Roman" w:cs="Times New Roman"/>
          <w:color w:val="000000"/>
          <w:sz w:val="24"/>
          <w:szCs w:val="24"/>
          <w:lang w:val="en-US" w:eastAsia="zh-CN"/>
        </w:rPr>
        <w:t>5</w:t>
      </w:r>
      <w:r>
        <w:rPr>
          <w:rFonts w:hint="default" w:ascii="Times New Roman" w:hAnsi="Times New Roman" w:eastAsia="宋体" w:cs="Times New Roman"/>
          <w:color w:val="000000"/>
          <w:sz w:val="24"/>
          <w:szCs w:val="24"/>
        </w:rPr>
        <w:t>dB（A）</w:t>
      </w:r>
      <w:r>
        <w:rPr>
          <w:rFonts w:hint="default" w:ascii="Times New Roman" w:hAnsi="Times New Roman" w:eastAsia="宋体" w:cs="Times New Roman"/>
          <w:color w:val="auto"/>
          <w:sz w:val="24"/>
          <w:szCs w:val="24"/>
          <w:lang w:eastAsia="zh-CN"/>
        </w:rPr>
        <w:t>）</w:t>
      </w:r>
      <w:r>
        <w:rPr>
          <w:rFonts w:hint="eastAsia" w:asciiTheme="minorEastAsia" w:hAnsiTheme="minorEastAsia" w:eastAsiaTheme="minorEastAsia" w:cstheme="minorEastAsia"/>
          <w:sz w:val="24"/>
          <w:szCs w:val="24"/>
        </w:rPr>
        <w:t>标准要求。</w:t>
      </w:r>
    </w:p>
    <w:p>
      <w:pPr>
        <w:pStyle w:val="3"/>
        <w:keepNext w:val="0"/>
        <w:keepLines w:val="0"/>
        <w:pageBreakBefore w:val="0"/>
        <w:widowControl w:val="0"/>
        <w:kinsoku/>
        <w:wordWrap/>
        <w:overflowPunct/>
        <w:topLinePunct w:val="0"/>
        <w:autoSpaceDE w:val="0"/>
        <w:autoSpaceDN w:val="0"/>
        <w:bidi w:val="0"/>
        <w:adjustRightInd/>
        <w:snapToGrid/>
        <w:spacing w:before="0" w:after="0"/>
        <w:ind w:right="0"/>
        <w:textAlignment w:val="auto"/>
        <w:rPr>
          <w:rFonts w:hint="eastAsia" w:asciiTheme="minorEastAsia" w:hAnsiTheme="minorEastAsia" w:eastAsiaTheme="minorEastAsia" w:cstheme="minorEastAsia"/>
          <w:lang w:val="en-US" w:eastAsia="zh-CN"/>
        </w:rPr>
      </w:pPr>
      <w:bookmarkStart w:id="136" w:name="_Toc18023"/>
      <w:r>
        <w:rPr>
          <w:rFonts w:hint="eastAsia" w:asciiTheme="minorEastAsia" w:hAnsiTheme="minorEastAsia" w:eastAsiaTheme="minorEastAsia" w:cstheme="minorEastAsia"/>
          <w:lang w:val="en-US" w:eastAsia="zh-CN"/>
        </w:rPr>
        <w:t>九、验收监测结论</w:t>
      </w:r>
      <w:bookmarkEnd w:id="122"/>
      <w:bookmarkEnd w:id="123"/>
      <w:bookmarkEnd w:id="136"/>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Theme="minorEastAsia" w:hAnsiTheme="minorEastAsia" w:eastAsiaTheme="minorEastAsia" w:cstheme="minorEastAsia"/>
          <w:sz w:val="24"/>
          <w:szCs w:val="24"/>
        </w:rPr>
      </w:pPr>
      <w:bookmarkStart w:id="137" w:name="_Toc1493"/>
      <w:bookmarkStart w:id="138" w:name="_Toc17353"/>
      <w:r>
        <w:rPr>
          <w:rFonts w:hint="eastAsia" w:asciiTheme="minorEastAsia" w:hAnsiTheme="minorEastAsia" w:eastAsiaTheme="minorEastAsia" w:cstheme="minorEastAsia"/>
          <w:b/>
          <w:bCs/>
          <w:sz w:val="24"/>
          <w:szCs w:val="24"/>
          <w:lang w:val="en-US" w:eastAsia="zh-CN"/>
        </w:rPr>
        <w:t xml:space="preserve">9.1 </w:t>
      </w:r>
      <w:r>
        <w:rPr>
          <w:rFonts w:hint="eastAsia" w:asciiTheme="minorEastAsia" w:hAnsiTheme="minorEastAsia" w:eastAsiaTheme="minorEastAsia" w:cstheme="minorEastAsia"/>
          <w:sz w:val="24"/>
          <w:szCs w:val="24"/>
        </w:rPr>
        <w:t>项目基本情况</w:t>
      </w:r>
      <w:bookmarkEnd w:id="137"/>
      <w:bookmarkEnd w:id="138"/>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（1）该项目位于新疆库尔勒经济技术开发区鼎兴路北侧，金河路西侧，新疆根力多生物科技有限公司厂区内，中心地理坐标为:</w:t>
      </w:r>
      <w:r>
        <w:rPr>
          <w:rFonts w:hint="default" w:ascii="Times New Roman" w:hAnsi="Times New Roman" w:cs="Times New Roman" w:eastAsiaTheme="minorEastAsia"/>
          <w:color w:val="auto"/>
          <w:sz w:val="24"/>
          <w:szCs w:val="24"/>
          <w:lang w:val="en-US" w:eastAsia="zh-CN"/>
        </w:rPr>
        <w:t>东经86°13′11″、北纬41°38′52″。</w:t>
      </w:r>
      <w:r>
        <w:rPr>
          <w:rFonts w:hint="eastAsia" w:asciiTheme="minorEastAsia" w:hAnsiTheme="minorEastAsia" w:eastAsiaTheme="minorEastAsia" w:cstheme="minorEastAsia"/>
          <w:color w:val="auto"/>
          <w:sz w:val="24"/>
          <w:szCs w:val="24"/>
          <w:lang w:val="en-US" w:eastAsia="zh-CN"/>
        </w:rPr>
        <w:t>项目区东侧80米为泄洪渠，100米为金河路、220米为新疆利泰丝路投资有限公司，南侧紧邻鼎兴路，西侧为空地，西北侧为新疆天成西域钢管股份有限公司，北侧为空地。该项目新建滴灌水溶肥生产线1条（3号厂房-1#成品库内西侧02#生产线）、氮肥挤压造粒生产线1条（6号厂房-1#有机原料库）、液体水溶肥生产线1条（11号厂房-无机原料库）</w:t>
      </w:r>
      <w:r>
        <w:rPr>
          <w:rFonts w:hint="eastAsia" w:asciiTheme="minorEastAsia" w:hAnsiTheme="minorEastAsia" w:eastAsiaTheme="minorEastAsia" w:cstheme="minorEastAsia"/>
          <w:color w:val="auto"/>
          <w:sz w:val="24"/>
          <w:szCs w:val="24"/>
        </w:rPr>
        <w:t>，配套建设</w:t>
      </w:r>
      <w:r>
        <w:rPr>
          <w:rFonts w:hint="eastAsia" w:asciiTheme="minorEastAsia" w:hAnsiTheme="minorEastAsia" w:eastAsiaTheme="minorEastAsia" w:cstheme="minorEastAsia"/>
          <w:color w:val="auto"/>
          <w:sz w:val="24"/>
          <w:szCs w:val="24"/>
          <w:lang w:val="en-US" w:eastAsia="zh-CN"/>
        </w:rPr>
        <w:t>环保设施1套低温等离子除臭设备、3套布袋收尘设施+15m高排气筒</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新增</w:t>
      </w:r>
      <w:r>
        <w:rPr>
          <w:rFonts w:hint="eastAsia" w:asciiTheme="minorEastAsia" w:hAnsiTheme="minorEastAsia" w:eastAsiaTheme="minorEastAsia" w:cstheme="minorEastAsia"/>
          <w:color w:val="auto"/>
          <w:sz w:val="24"/>
          <w:szCs w:val="24"/>
        </w:rPr>
        <w:t>劳动定员</w:t>
      </w:r>
      <w:r>
        <w:rPr>
          <w:rFonts w:hint="eastAsia" w:asciiTheme="minorEastAsia" w:hAnsiTheme="minorEastAsia" w:eastAsiaTheme="minorEastAsia" w:cstheme="minorEastAsia"/>
          <w:color w:val="auto"/>
          <w:sz w:val="24"/>
          <w:szCs w:val="24"/>
          <w:lang w:val="en-US" w:eastAsia="zh-CN"/>
        </w:rPr>
        <w:t>50</w:t>
      </w:r>
      <w:r>
        <w:rPr>
          <w:rFonts w:hint="eastAsia" w:asciiTheme="minorEastAsia" w:hAnsiTheme="minorEastAsia" w:eastAsiaTheme="minorEastAsia" w:cstheme="minorEastAsia"/>
          <w:color w:val="auto"/>
          <w:sz w:val="24"/>
          <w:szCs w:val="24"/>
        </w:rPr>
        <w:t>人，实行8小时工作制度，年</w:t>
      </w:r>
      <w:r>
        <w:rPr>
          <w:rFonts w:hint="eastAsia" w:asciiTheme="minorEastAsia" w:hAnsiTheme="minorEastAsia" w:eastAsiaTheme="minorEastAsia" w:cstheme="minorEastAsia"/>
          <w:color w:val="auto"/>
          <w:sz w:val="24"/>
          <w:szCs w:val="24"/>
          <w:lang w:val="en-US" w:eastAsia="zh-CN"/>
        </w:rPr>
        <w:t>生产300</w:t>
      </w:r>
      <w:r>
        <w:rPr>
          <w:rFonts w:hint="eastAsia" w:asciiTheme="minorEastAsia" w:hAnsiTheme="minorEastAsia" w:eastAsiaTheme="minorEastAsia" w:cstheme="minorEastAsia"/>
          <w:color w:val="auto"/>
          <w:sz w:val="24"/>
          <w:szCs w:val="24"/>
        </w:rPr>
        <w:t>天。</w:t>
      </w:r>
      <w:r>
        <w:rPr>
          <w:rFonts w:hint="eastAsia" w:asciiTheme="minorEastAsia" w:hAnsiTheme="minorEastAsia" w:eastAsiaTheme="minorEastAsia" w:cstheme="minorEastAsia"/>
          <w:color w:val="auto"/>
          <w:sz w:val="24"/>
          <w:szCs w:val="24"/>
          <w:lang w:val="en-US" w:eastAsia="zh-CN"/>
        </w:rPr>
        <w:t>该</w:t>
      </w:r>
      <w:r>
        <w:rPr>
          <w:rFonts w:hint="eastAsia" w:asciiTheme="minorEastAsia" w:hAnsiTheme="minorEastAsia" w:eastAsiaTheme="minorEastAsia" w:cstheme="minorEastAsia"/>
          <w:color w:val="auto"/>
          <w:sz w:val="24"/>
          <w:szCs w:val="24"/>
        </w:rPr>
        <w:t>项目冬季采暖</w:t>
      </w:r>
      <w:r>
        <w:rPr>
          <w:rFonts w:hint="eastAsia" w:asciiTheme="minorEastAsia" w:hAnsiTheme="minorEastAsia" w:eastAsiaTheme="minorEastAsia" w:cstheme="minorEastAsia"/>
          <w:color w:val="auto"/>
          <w:sz w:val="24"/>
          <w:szCs w:val="24"/>
          <w:lang w:val="en-US" w:eastAsia="zh-CN"/>
        </w:rPr>
        <w:t>依托原项目已建燃气锅炉</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项目属改扩建项目。</w:t>
      </w:r>
    </w:p>
    <w:p>
      <w:pPr>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hint="default"/>
          <w:lang w:val="en-US" w:eastAsia="zh-CN"/>
        </w:rPr>
      </w:pPr>
      <w:r>
        <w:rPr>
          <w:rFonts w:hint="eastAsia" w:asciiTheme="minorEastAsia" w:hAnsiTheme="minorEastAsia" w:eastAsiaTheme="minorEastAsia" w:cstheme="minorEastAsia"/>
          <w:color w:val="auto"/>
          <w:sz w:val="24"/>
          <w:szCs w:val="24"/>
          <w:lang w:val="en-US" w:eastAsia="zh-CN"/>
        </w:rPr>
        <w:t>（2）项目变动情况：经现场勘察，本项目无变动情况。</w:t>
      </w:r>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Theme="minorEastAsia" w:hAnsiTheme="minorEastAsia" w:eastAsiaTheme="minorEastAsia" w:cstheme="minorEastAsia"/>
          <w:sz w:val="24"/>
          <w:szCs w:val="24"/>
        </w:rPr>
      </w:pPr>
      <w:bookmarkStart w:id="139" w:name="_Toc14365"/>
      <w:bookmarkStart w:id="140" w:name="_Toc8306"/>
      <w:r>
        <w:rPr>
          <w:rFonts w:hint="eastAsia" w:asciiTheme="minorEastAsia" w:hAnsiTheme="minorEastAsia" w:eastAsiaTheme="minorEastAsia" w:cstheme="minorEastAsia"/>
          <w:sz w:val="24"/>
          <w:szCs w:val="24"/>
          <w:lang w:val="en-US" w:eastAsia="zh-CN"/>
        </w:rPr>
        <w:t xml:space="preserve">9.2 </w:t>
      </w:r>
      <w:r>
        <w:rPr>
          <w:rFonts w:hint="eastAsia" w:asciiTheme="minorEastAsia" w:hAnsiTheme="minorEastAsia" w:eastAsiaTheme="minorEastAsia" w:cstheme="minorEastAsia"/>
          <w:sz w:val="24"/>
          <w:szCs w:val="24"/>
        </w:rPr>
        <w:t>项目环保措施落实情况</w:t>
      </w:r>
      <w:bookmarkEnd w:id="139"/>
      <w:bookmarkEnd w:id="140"/>
    </w:p>
    <w:p>
      <w:pPr>
        <w:pStyle w:val="2"/>
        <w:keepNext w:val="0"/>
        <w:keepLines w:val="0"/>
        <w:pageBreakBefore w:val="0"/>
        <w:widowControl w:val="0"/>
        <w:kinsoku/>
        <w:wordWrap/>
        <w:overflowPunct/>
        <w:topLinePunct w:val="0"/>
        <w:autoSpaceDE w:val="0"/>
        <w:autoSpaceDN w:val="0"/>
        <w:bidi w:val="0"/>
        <w:adjustRightInd/>
        <w:snapToGrid/>
        <w:spacing w:before="0" w:after="0"/>
        <w:ind w:left="0" w:firstLine="0"/>
        <w:textAlignment w:val="auto"/>
        <w:rPr>
          <w:rFonts w:hint="eastAsia" w:ascii="宋体" w:hAnsi="宋体" w:eastAsia="宋体" w:cs="宋体"/>
          <w:b/>
          <w:bCs/>
          <w:sz w:val="24"/>
          <w:szCs w:val="24"/>
          <w:lang w:val="en-US" w:eastAsia="zh-CN"/>
        </w:rPr>
      </w:pPr>
      <w:bookmarkStart w:id="141" w:name="_Toc12089"/>
      <w:bookmarkStart w:id="142" w:name="_Toc32383"/>
      <w:r>
        <w:rPr>
          <w:rFonts w:hint="eastAsia" w:ascii="宋体" w:hAnsi="宋体" w:eastAsia="宋体" w:cs="宋体"/>
          <w:b/>
          <w:bCs/>
          <w:sz w:val="24"/>
          <w:szCs w:val="24"/>
          <w:lang w:val="en-US" w:eastAsia="zh-CN"/>
        </w:rPr>
        <w:t>9.2.1 废水</w:t>
      </w:r>
      <w:bookmarkEnd w:id="141"/>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right="0" w:rightChars="0" w:firstLine="480" w:firstLineChars="200"/>
        <w:textAlignment w:val="auto"/>
        <w:rPr>
          <w:rFonts w:hint="default" w:eastAsiaTheme="minorEastAsia"/>
          <w:b/>
          <w:bCs/>
          <w:sz w:val="24"/>
          <w:szCs w:val="24"/>
          <w:lang w:val="en-US" w:eastAsia="zh-CN"/>
        </w:rPr>
      </w:pPr>
      <w:r>
        <w:rPr>
          <w:rFonts w:hint="eastAsia" w:asciiTheme="minorEastAsia" w:hAnsiTheme="minorEastAsia" w:eastAsiaTheme="minorEastAsia" w:cstheme="minorEastAsia"/>
          <w:color w:val="auto"/>
          <w:sz w:val="24"/>
          <w:szCs w:val="24"/>
          <w:lang w:val="en-US" w:eastAsia="zh-CN"/>
        </w:rPr>
        <w:t>本</w:t>
      </w:r>
      <w:r>
        <w:rPr>
          <w:rFonts w:hint="eastAsia" w:asciiTheme="minorEastAsia" w:hAnsiTheme="minorEastAsia" w:eastAsiaTheme="minorEastAsia" w:cstheme="minorEastAsia"/>
          <w:color w:val="auto"/>
          <w:sz w:val="24"/>
          <w:szCs w:val="24"/>
        </w:rPr>
        <w:t>项目营运期无生产废水产生，</w:t>
      </w:r>
      <w:r>
        <w:rPr>
          <w:rFonts w:hint="eastAsia" w:asciiTheme="minorEastAsia" w:hAnsiTheme="minorEastAsia" w:eastAsiaTheme="minorEastAsia" w:cstheme="minorEastAsia"/>
          <w:color w:val="auto"/>
          <w:sz w:val="24"/>
          <w:szCs w:val="24"/>
          <w:lang w:val="en-US" w:eastAsia="zh-CN"/>
        </w:rPr>
        <w:t>生活污水依托原有设施-化粪池处理后，排入库尔勒经济开发区市政下水管网。</w:t>
      </w:r>
    </w:p>
    <w:p>
      <w:pPr>
        <w:pStyle w:val="2"/>
        <w:keepNext w:val="0"/>
        <w:keepLines w:val="0"/>
        <w:pageBreakBefore w:val="0"/>
        <w:widowControl w:val="0"/>
        <w:kinsoku/>
        <w:wordWrap/>
        <w:overflowPunct/>
        <w:topLinePunct w:val="0"/>
        <w:autoSpaceDE w:val="0"/>
        <w:autoSpaceDN w:val="0"/>
        <w:bidi w:val="0"/>
        <w:adjustRightInd/>
        <w:snapToGrid/>
        <w:spacing w:before="0" w:after="0"/>
        <w:ind w:left="0" w:firstLine="0"/>
        <w:textAlignment w:val="auto"/>
        <w:rPr>
          <w:rFonts w:hint="eastAsia" w:ascii="宋体" w:hAnsi="宋体" w:eastAsia="宋体" w:cs="宋体"/>
          <w:b/>
          <w:bCs/>
          <w:lang w:val="en-US" w:eastAsia="zh-CN"/>
        </w:rPr>
      </w:pPr>
      <w:bookmarkStart w:id="143" w:name="_Toc27403"/>
      <w:r>
        <w:rPr>
          <w:rFonts w:hint="eastAsia" w:ascii="宋体" w:hAnsi="宋体" w:eastAsia="宋体" w:cs="宋体"/>
          <w:b/>
          <w:bCs/>
          <w:lang w:val="en-US" w:eastAsia="zh-CN"/>
        </w:rPr>
        <w:t>9.2.2 废气</w:t>
      </w:r>
      <w:bookmarkEnd w:id="143"/>
    </w:p>
    <w:p>
      <w:pPr>
        <w:keepNext w:val="0"/>
        <w:keepLines w:val="0"/>
        <w:pageBreakBefore w:val="0"/>
        <w:widowControl w:val="0"/>
        <w:kinsoku/>
        <w:wordWrap/>
        <w:overflowPunct/>
        <w:topLinePunct w:val="0"/>
        <w:autoSpaceDE w:val="0"/>
        <w:autoSpaceDN w:val="0"/>
        <w:bidi w:val="0"/>
        <w:adjustRightInd/>
        <w:snapToGrid/>
        <w:spacing w:before="0" w:after="0"/>
        <w:ind w:left="0" w:leftChars="0" w:firstLine="480" w:firstLineChars="200"/>
        <w:textAlignment w:val="auto"/>
        <w:outlineLvl w:val="9"/>
        <w:rPr>
          <w:rFonts w:hint="default" w:cs="宋体"/>
          <w:b w:val="0"/>
          <w:bCs w:val="0"/>
          <w:color w:val="auto"/>
          <w:sz w:val="24"/>
          <w:szCs w:val="24"/>
          <w:lang w:val="en-US" w:eastAsia="zh-CN"/>
        </w:rPr>
      </w:pPr>
      <w:r>
        <w:rPr>
          <w:rFonts w:hint="eastAsia" w:cs="宋体"/>
          <w:b w:val="0"/>
          <w:bCs w:val="0"/>
          <w:color w:val="auto"/>
          <w:sz w:val="24"/>
          <w:szCs w:val="24"/>
          <w:lang w:val="en-US" w:eastAsia="zh-CN"/>
        </w:rPr>
        <w:t>①工艺废气</w:t>
      </w:r>
    </w:p>
    <w:p>
      <w:pPr>
        <w:keepNext w:val="0"/>
        <w:keepLines w:val="0"/>
        <w:pageBreakBefore w:val="0"/>
        <w:widowControl w:val="0"/>
        <w:kinsoku/>
        <w:wordWrap/>
        <w:overflowPunct/>
        <w:topLinePunct w:val="0"/>
        <w:autoSpaceDE w:val="0"/>
        <w:autoSpaceDN w:val="0"/>
        <w:bidi w:val="0"/>
        <w:adjustRightInd/>
        <w:snapToGrid/>
        <w:spacing w:before="0" w:after="0"/>
        <w:ind w:left="0" w:leftChars="0" w:firstLine="480" w:firstLineChars="200"/>
        <w:textAlignment w:val="auto"/>
        <w:outlineLvl w:val="9"/>
        <w:rPr>
          <w:rFonts w:hint="eastAsia" w:cs="宋体"/>
          <w:color w:val="auto"/>
          <w:sz w:val="24"/>
          <w:szCs w:val="24"/>
          <w:lang w:val="en-US" w:eastAsia="zh-CN"/>
        </w:rPr>
      </w:pPr>
      <w:r>
        <w:rPr>
          <w:rFonts w:hint="eastAsia" w:cs="宋体"/>
          <w:b w:val="0"/>
          <w:bCs w:val="0"/>
          <w:color w:val="auto"/>
          <w:sz w:val="24"/>
          <w:szCs w:val="24"/>
          <w:lang w:val="en-US" w:eastAsia="zh-CN"/>
        </w:rPr>
        <w:t>本项目工艺废气主要来自滴灌水溶肥生产过程中原料混合搅拌工序及氮肥生产过程中原料混合</w:t>
      </w:r>
      <w:r>
        <w:rPr>
          <w:rFonts w:ascii="宋体" w:hAnsi="宋体" w:eastAsia="宋体" w:cs="宋体"/>
          <w:color w:val="auto"/>
          <w:sz w:val="24"/>
          <w:szCs w:val="24"/>
        </w:rPr>
        <w:t>搅拌</w:t>
      </w:r>
      <w:r>
        <w:rPr>
          <w:rFonts w:hint="eastAsia" w:cs="宋体"/>
          <w:color w:val="auto"/>
          <w:sz w:val="24"/>
          <w:szCs w:val="24"/>
          <w:lang w:val="en-US" w:eastAsia="zh-CN"/>
        </w:rPr>
        <w:t>、粉碎、挤压工序产生的粉尘，经布袋除尘器处理后，达到《大气污染物综合排放标准》（GB16297-1996)中2级标准，通过15米高排气筒排放，对周边环境空气的影响很小。</w:t>
      </w:r>
    </w:p>
    <w:p>
      <w:pPr>
        <w:keepNext w:val="0"/>
        <w:keepLines w:val="0"/>
        <w:pageBreakBefore w:val="0"/>
        <w:widowControl w:val="0"/>
        <w:kinsoku/>
        <w:wordWrap/>
        <w:overflowPunct/>
        <w:topLinePunct w:val="0"/>
        <w:autoSpaceDE w:val="0"/>
        <w:autoSpaceDN w:val="0"/>
        <w:bidi w:val="0"/>
        <w:adjustRightInd/>
        <w:snapToGrid/>
        <w:spacing w:before="0" w:after="0"/>
        <w:ind w:left="0" w:leftChars="0" w:firstLine="480" w:firstLineChars="200"/>
        <w:textAlignment w:val="auto"/>
        <w:outlineLvl w:val="9"/>
        <w:rPr>
          <w:rFonts w:hint="eastAsia" w:cs="宋体"/>
          <w:color w:val="auto"/>
          <w:sz w:val="24"/>
          <w:szCs w:val="24"/>
          <w:lang w:val="en-US" w:eastAsia="zh-CN"/>
        </w:rPr>
      </w:pPr>
      <w:r>
        <w:rPr>
          <w:rFonts w:hint="eastAsia" w:cs="宋体"/>
          <w:color w:val="auto"/>
          <w:sz w:val="24"/>
          <w:szCs w:val="24"/>
          <w:lang w:val="en-US" w:eastAsia="zh-CN"/>
        </w:rPr>
        <w:t>②恶臭</w:t>
      </w:r>
    </w:p>
    <w:p>
      <w:pPr>
        <w:keepNext w:val="0"/>
        <w:keepLines w:val="0"/>
        <w:pageBreakBefore w:val="0"/>
        <w:widowControl w:val="0"/>
        <w:kinsoku/>
        <w:wordWrap/>
        <w:overflowPunct/>
        <w:topLinePunct w:val="0"/>
        <w:autoSpaceDE w:val="0"/>
        <w:autoSpaceDN w:val="0"/>
        <w:bidi w:val="0"/>
        <w:adjustRightInd/>
        <w:snapToGrid/>
        <w:spacing w:before="0" w:after="0"/>
        <w:ind w:left="0" w:leftChars="0" w:firstLine="480" w:firstLineChars="200"/>
        <w:textAlignment w:val="auto"/>
        <w:outlineLvl w:val="9"/>
        <w:rPr>
          <w:rFonts w:hint="default" w:cs="宋体"/>
          <w:color w:val="auto"/>
          <w:sz w:val="24"/>
          <w:szCs w:val="24"/>
          <w:lang w:val="en-US" w:eastAsia="zh-CN"/>
        </w:rPr>
      </w:pPr>
      <w:r>
        <w:rPr>
          <w:rFonts w:hint="eastAsia" w:cs="宋体"/>
          <w:color w:val="auto"/>
          <w:sz w:val="24"/>
          <w:szCs w:val="24"/>
          <w:lang w:val="en-US" w:eastAsia="zh-CN"/>
        </w:rPr>
        <w:t>本项目恶臭来源为原料堆放场，原料堆放在密闭厂房内并安装排风扇，出口安装活性炭减少恶臭气体的排放量，达到《恶臭污染物排放标准》（GB 14554-1993)厂界标准要求，不会对周围环境产生不利影响。</w:t>
      </w:r>
    </w:p>
    <w:p>
      <w:pPr>
        <w:pStyle w:val="2"/>
        <w:keepNext w:val="0"/>
        <w:keepLines w:val="0"/>
        <w:pageBreakBefore w:val="0"/>
        <w:widowControl w:val="0"/>
        <w:kinsoku/>
        <w:wordWrap/>
        <w:overflowPunct/>
        <w:topLinePunct w:val="0"/>
        <w:autoSpaceDE w:val="0"/>
        <w:autoSpaceDN w:val="0"/>
        <w:bidi w:val="0"/>
        <w:adjustRightInd/>
        <w:snapToGrid/>
        <w:spacing w:before="0" w:after="0"/>
        <w:ind w:left="0" w:leftChars="0" w:firstLine="0" w:firstLineChars="0"/>
        <w:textAlignment w:val="auto"/>
        <w:rPr>
          <w:rFonts w:hint="eastAsia" w:asciiTheme="minorEastAsia" w:hAnsiTheme="minorEastAsia" w:eastAsiaTheme="minorEastAsia" w:cstheme="minorEastAsia"/>
          <w:b/>
          <w:bCs/>
          <w:color w:val="auto"/>
          <w:sz w:val="24"/>
          <w:szCs w:val="24"/>
          <w:lang w:val="en-US" w:eastAsia="zh-CN"/>
        </w:rPr>
      </w:pPr>
      <w:bookmarkStart w:id="144" w:name="_Toc15311"/>
      <w:r>
        <w:rPr>
          <w:rFonts w:hint="eastAsia" w:asciiTheme="minorEastAsia" w:hAnsiTheme="minorEastAsia" w:eastAsiaTheme="minorEastAsia" w:cstheme="minorEastAsia"/>
          <w:b/>
          <w:bCs/>
          <w:color w:val="auto"/>
          <w:sz w:val="24"/>
          <w:szCs w:val="24"/>
          <w:lang w:val="en-US" w:eastAsia="zh-CN"/>
        </w:rPr>
        <w:t>9.2.3 噪声</w:t>
      </w:r>
      <w:bookmarkEnd w:id="144"/>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leftChars="0" w:right="0" w:rightChars="0" w:firstLine="480" w:firstLineChars="200"/>
        <w:textAlignment w:val="auto"/>
        <w:outlineLvl w:val="9"/>
        <w:rPr>
          <w:rFonts w:hint="eastAsia" w:asciiTheme="minorEastAsia" w:hAnsiTheme="minorEastAsia" w:eastAsiaTheme="minorEastAsia" w:cstheme="minorEastAsia"/>
          <w:sz w:val="24"/>
          <w:szCs w:val="24"/>
          <w:highlight w:val="none"/>
          <w:lang w:eastAsia="zh-CN"/>
        </w:rPr>
      </w:pPr>
      <w:r>
        <w:rPr>
          <w:rFonts w:ascii="宋体" w:hAnsi="宋体" w:eastAsia="宋体" w:cs="宋体"/>
          <w:sz w:val="24"/>
          <w:szCs w:val="24"/>
        </w:rPr>
        <w:t>生产全过程在封闭厂房内进行，钢窗安装玻璃并加橡胶密封条</w:t>
      </w:r>
      <w:r>
        <w:rPr>
          <w:rFonts w:hint="eastAsia" w:cs="宋体"/>
          <w:sz w:val="24"/>
          <w:szCs w:val="24"/>
          <w:lang w:eastAsia="zh-CN"/>
        </w:rPr>
        <w:t>；</w:t>
      </w:r>
      <w:r>
        <w:rPr>
          <w:rFonts w:ascii="宋体" w:hAnsi="宋体" w:eastAsia="宋体" w:cs="宋体"/>
          <w:sz w:val="24"/>
          <w:szCs w:val="24"/>
        </w:rPr>
        <w:t>选用低噪声设备并合理布局，对各类设备噪声源采用有效的减振、隔声、消音等降噪措施，机电设备安装在符合隔振设计要求的混凝土基座上，车间安装低噪声轴流风机，窗户下方设进风消声</w:t>
      </w:r>
      <w:r>
        <w:rPr>
          <w:rFonts w:ascii="宋体" w:hAnsi="宋体" w:eastAsia="宋体" w:cs="宋体"/>
          <w:sz w:val="24"/>
          <w:szCs w:val="24"/>
          <w:highlight w:val="none"/>
        </w:rPr>
        <w:t>窗，配置进排风消声器</w:t>
      </w:r>
      <w:r>
        <w:rPr>
          <w:rFonts w:hint="eastAsia" w:cs="宋体"/>
          <w:sz w:val="24"/>
          <w:szCs w:val="24"/>
          <w:highlight w:val="none"/>
          <w:lang w:eastAsia="zh-CN"/>
        </w:rPr>
        <w:t>；</w:t>
      </w:r>
      <w:r>
        <w:rPr>
          <w:rFonts w:ascii="宋体" w:hAnsi="宋体" w:eastAsia="宋体" w:cs="宋体"/>
          <w:sz w:val="24"/>
          <w:szCs w:val="24"/>
          <w:highlight w:val="none"/>
        </w:rPr>
        <w:t>加强运输车辆管理，合理安排进出厂区的时间</w:t>
      </w:r>
      <w:r>
        <w:rPr>
          <w:rFonts w:hint="eastAsia" w:cs="宋体"/>
          <w:sz w:val="24"/>
          <w:szCs w:val="24"/>
          <w:highlight w:val="none"/>
          <w:lang w:eastAsia="zh-CN"/>
        </w:rPr>
        <w:t>；</w:t>
      </w:r>
      <w:r>
        <w:rPr>
          <w:rFonts w:ascii="宋体" w:hAnsi="宋体" w:eastAsia="宋体" w:cs="宋体"/>
          <w:sz w:val="24"/>
          <w:szCs w:val="24"/>
          <w:highlight w:val="none"/>
        </w:rPr>
        <w:t>科学装卸物料，控制作业速度，轻拿轻放，降低物料卸载的落差，确保厂界噪声达到《工业企业厂界环境噪声排放标准》(GB12348-2008)3类标准</w:t>
      </w:r>
      <w:r>
        <w:rPr>
          <w:rFonts w:hint="eastAsia" w:asciiTheme="minorEastAsia" w:hAnsiTheme="minorEastAsia" w:eastAsiaTheme="minorEastAsia" w:cstheme="minorEastAsia"/>
          <w:sz w:val="24"/>
          <w:szCs w:val="24"/>
          <w:highlight w:val="none"/>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0" w:after="0"/>
        <w:ind w:left="0" w:leftChars="0" w:firstLine="0" w:firstLineChars="0"/>
        <w:textAlignment w:val="auto"/>
        <w:rPr>
          <w:rFonts w:hint="eastAsia" w:asciiTheme="minorEastAsia" w:hAnsiTheme="minorEastAsia" w:eastAsiaTheme="minorEastAsia" w:cstheme="minorEastAsia"/>
          <w:b/>
          <w:bCs/>
          <w:lang w:val="en-US" w:eastAsia="zh-CN"/>
        </w:rPr>
      </w:pPr>
      <w:bookmarkStart w:id="145" w:name="_Toc18118"/>
      <w:r>
        <w:rPr>
          <w:rFonts w:hint="eastAsia" w:asciiTheme="minorEastAsia" w:hAnsiTheme="minorEastAsia" w:eastAsiaTheme="minorEastAsia" w:cstheme="minorEastAsia"/>
          <w:b/>
          <w:bCs/>
          <w:lang w:val="en-US" w:eastAsia="zh-CN"/>
        </w:rPr>
        <w:t>9.2.4 固废</w:t>
      </w:r>
      <w:bookmarkEnd w:id="145"/>
    </w:p>
    <w:p>
      <w:pPr>
        <w:pStyle w:val="2"/>
        <w:keepNext w:val="0"/>
        <w:keepLines w:val="0"/>
        <w:pageBreakBefore w:val="0"/>
        <w:widowControl w:val="0"/>
        <w:kinsoku/>
        <w:wordWrap/>
        <w:overflowPunct/>
        <w:topLinePunct w:val="0"/>
        <w:autoSpaceDE w:val="0"/>
        <w:autoSpaceDN w:val="0"/>
        <w:bidi w:val="0"/>
        <w:adjustRightInd/>
        <w:snapToGrid/>
        <w:spacing w:before="0" w:after="0" w:line="360" w:lineRule="auto"/>
        <w:ind w:left="0" w:firstLine="480" w:firstLineChars="200"/>
        <w:textAlignment w:val="auto"/>
        <w:outlineLvl w:val="9"/>
        <w:rPr>
          <w:rFonts w:hint="eastAsia" w:asciiTheme="minorEastAsia" w:hAnsiTheme="minorEastAsia" w:eastAsiaTheme="minorEastAsia" w:cstheme="minorEastAsia"/>
          <w:sz w:val="24"/>
          <w:szCs w:val="24"/>
          <w:lang w:eastAsia="zh-CN"/>
        </w:rPr>
      </w:pPr>
      <w:bookmarkStart w:id="146" w:name="_Toc20553"/>
      <w:bookmarkStart w:id="147" w:name="_Toc3583"/>
      <w:r>
        <w:rPr>
          <w:rFonts w:hint="eastAsia" w:asciiTheme="minorEastAsia" w:hAnsiTheme="minorEastAsia" w:eastAsiaTheme="minorEastAsia" w:cstheme="minorEastAsia"/>
          <w:color w:val="auto"/>
          <w:sz w:val="24"/>
          <w:szCs w:val="24"/>
          <w:lang w:eastAsia="zh-CN"/>
        </w:rPr>
        <w:t>本项目固废为生产固废和生活垃圾：</w:t>
      </w:r>
      <w:r>
        <w:rPr>
          <w:rFonts w:hint="eastAsia" w:asciiTheme="minorEastAsia" w:hAnsiTheme="minorEastAsia" w:eastAsiaTheme="minorEastAsia" w:cstheme="minorEastAsia"/>
          <w:sz w:val="24"/>
          <w:szCs w:val="24"/>
        </w:rPr>
        <w:t>不合格产品、除尘器收集粉尘堆放于临时固废堆放场，定期全部回用于生产</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废包装袋及时收集，定期交付原生产厂家或废品收购站进行回收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废活性炭堆放于临时固废堆放场(20平方米)，定期交由厂家回收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生活垃圾经分类收集后，统一运送至垃圾填埋场卫生填埋</w:t>
      </w:r>
      <w:r>
        <w:rPr>
          <w:rFonts w:hint="eastAsia" w:asciiTheme="minorEastAsia" w:hAnsiTheme="minorEastAsia" w:eastAsiaTheme="minorEastAsia" w:cstheme="minorEastAsia"/>
          <w:sz w:val="24"/>
          <w:szCs w:val="24"/>
          <w:lang w:eastAsia="zh-CN"/>
        </w:rPr>
        <w:t>。</w:t>
      </w:r>
      <w:bookmarkEnd w:id="146"/>
      <w:bookmarkEnd w:id="147"/>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Theme="minorEastAsia" w:hAnsiTheme="minorEastAsia" w:eastAsiaTheme="minorEastAsia" w:cstheme="minorEastAsia"/>
          <w:sz w:val="24"/>
          <w:szCs w:val="24"/>
        </w:rPr>
      </w:pPr>
      <w:bookmarkStart w:id="148" w:name="_Toc3577"/>
      <w:r>
        <w:rPr>
          <w:rFonts w:hint="eastAsia" w:asciiTheme="minorEastAsia" w:hAnsiTheme="minorEastAsia" w:eastAsiaTheme="minorEastAsia" w:cstheme="minorEastAsia"/>
          <w:sz w:val="24"/>
          <w:szCs w:val="24"/>
          <w:lang w:val="en-US" w:eastAsia="zh-CN"/>
        </w:rPr>
        <w:t xml:space="preserve">9.3 </w:t>
      </w:r>
      <w:r>
        <w:rPr>
          <w:rFonts w:hint="eastAsia" w:asciiTheme="minorEastAsia" w:hAnsiTheme="minorEastAsia" w:eastAsiaTheme="minorEastAsia" w:cstheme="minorEastAsia"/>
          <w:sz w:val="24"/>
          <w:szCs w:val="24"/>
        </w:rPr>
        <w:t>污染物排放监测结果</w:t>
      </w:r>
      <w:bookmarkEnd w:id="142"/>
      <w:bookmarkEnd w:id="148"/>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（1）本项目的废气为工艺废气和恶臭：工艺废气</w:t>
      </w:r>
      <w:r>
        <w:rPr>
          <w:rFonts w:hint="eastAsia" w:cs="宋体"/>
          <w:b w:val="0"/>
          <w:bCs w:val="0"/>
          <w:color w:val="auto"/>
          <w:sz w:val="24"/>
          <w:szCs w:val="24"/>
          <w:lang w:val="en-US" w:eastAsia="zh-CN"/>
        </w:rPr>
        <w:t>主要来自滴灌水溶肥生产过程中原料混合搅拌工序及氮肥生产过程中</w:t>
      </w:r>
      <w:r>
        <w:rPr>
          <w:rFonts w:hint="eastAsia" w:cs="宋体"/>
          <w:color w:val="auto"/>
          <w:sz w:val="24"/>
          <w:szCs w:val="24"/>
          <w:lang w:val="en-US" w:eastAsia="zh-CN"/>
        </w:rPr>
        <w:t>产生的粉尘，经布袋除尘器处理后，通过15米高排气筒排放</w:t>
      </w:r>
      <w:r>
        <w:rPr>
          <w:rFonts w:hint="eastAsia" w:asciiTheme="minorEastAsia" w:hAnsiTheme="minorEastAsia" w:eastAsiaTheme="minorEastAsia" w:cstheme="minorEastAsia"/>
          <w:b w:val="0"/>
          <w:bCs w:val="0"/>
          <w:color w:val="auto"/>
          <w:sz w:val="24"/>
          <w:szCs w:val="24"/>
          <w:lang w:val="en-US" w:eastAsia="zh-CN"/>
        </w:rPr>
        <w:t>；恶臭</w:t>
      </w:r>
      <w:r>
        <w:rPr>
          <w:rFonts w:hint="eastAsia" w:cs="宋体"/>
          <w:color w:val="auto"/>
          <w:sz w:val="24"/>
          <w:szCs w:val="24"/>
          <w:lang w:val="en-US" w:eastAsia="zh-CN"/>
        </w:rPr>
        <w:t>来源为原料堆放场，原料堆放在密闭厂房内并安装排风扇，出口安装活性炭减少恶臭气体的排放量</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经监测：①无组织废气排放浓度最大值0.225mg/m</w:t>
      </w:r>
      <w:r>
        <w:rPr>
          <w:rFonts w:hint="eastAsia" w:asciiTheme="minorEastAsia" w:hAnsiTheme="minorEastAsia" w:eastAsiaTheme="minorEastAsia" w:cstheme="minorEastAsia"/>
          <w:color w:val="auto"/>
          <w:sz w:val="24"/>
          <w:szCs w:val="24"/>
          <w:vertAlign w:val="superscript"/>
          <w:lang w:val="en-US" w:eastAsia="zh-CN"/>
        </w:rPr>
        <w:t>3</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rPr>
        <w:t>无组织</w:t>
      </w:r>
      <w:r>
        <w:rPr>
          <w:rFonts w:hint="eastAsia" w:asciiTheme="minorEastAsia" w:hAnsiTheme="minorEastAsia" w:eastAsiaTheme="minorEastAsia" w:cstheme="minorEastAsia"/>
          <w:lang w:eastAsia="zh-CN"/>
        </w:rPr>
        <w:t>颗粒物</w:t>
      </w:r>
      <w:r>
        <w:rPr>
          <w:rFonts w:hint="eastAsia" w:asciiTheme="minorEastAsia" w:hAnsiTheme="minorEastAsia" w:eastAsiaTheme="minorEastAsia" w:cstheme="minorEastAsia"/>
        </w:rPr>
        <w:t>排放标准</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1.0mg/m</w:t>
      </w:r>
      <w:r>
        <w:rPr>
          <w:rFonts w:hint="eastAsia" w:asciiTheme="minorEastAsia" w:hAnsiTheme="minorEastAsia" w:eastAsiaTheme="minorEastAsia" w:cstheme="minorEastAsia"/>
          <w:vertAlign w:val="superscript"/>
          <w:lang w:val="en-US" w:eastAsia="zh-CN"/>
        </w:rPr>
        <w:t>3</w:t>
      </w:r>
      <w:r>
        <w:rPr>
          <w:rFonts w:hint="eastAsia" w:asciiTheme="minorEastAsia" w:hAnsiTheme="minorEastAsia" w:eastAsiaTheme="minorEastAsia" w:cstheme="minorEastAsia"/>
          <w:lang w:eastAsia="zh-CN"/>
        </w:rPr>
        <w:t>）的限值要求</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②</w:t>
      </w:r>
      <w:r>
        <w:rPr>
          <w:rFonts w:hint="eastAsia" w:asciiTheme="minorEastAsia" w:hAnsiTheme="minorEastAsia" w:eastAsiaTheme="minorEastAsia" w:cstheme="minorEastAsia"/>
          <w:color w:val="auto"/>
          <w:sz w:val="24"/>
          <w:szCs w:val="24"/>
          <w:lang w:val="en-US" w:eastAsia="zh-CN" w:bidi="zh-CN"/>
        </w:rPr>
        <w:t>有组织废气排放浓度小于20mg/m</w:t>
      </w:r>
      <w:r>
        <w:rPr>
          <w:rFonts w:hint="eastAsia" w:asciiTheme="minorEastAsia" w:hAnsiTheme="minorEastAsia" w:eastAsiaTheme="minorEastAsia" w:cstheme="minorEastAsia"/>
          <w:color w:val="auto"/>
          <w:sz w:val="24"/>
          <w:szCs w:val="24"/>
          <w:vertAlign w:val="superscript"/>
          <w:lang w:val="en-US" w:eastAsia="zh-CN" w:bidi="zh-CN"/>
        </w:rPr>
        <w:t>3</w:t>
      </w:r>
      <w:r>
        <w:rPr>
          <w:rFonts w:hint="eastAsia" w:asciiTheme="minorEastAsia" w:hAnsiTheme="minorEastAsia" w:eastAsiaTheme="minorEastAsia" w:cstheme="minorEastAsia"/>
          <w:color w:val="auto"/>
          <w:sz w:val="24"/>
          <w:szCs w:val="24"/>
          <w:lang w:val="en-US" w:eastAsia="zh-CN" w:bidi="zh-CN"/>
        </w:rPr>
        <w:t>，符合《大气污染物综合排放标准》（GB16297-1996）二级标准；③</w:t>
      </w:r>
      <w:r>
        <w:rPr>
          <w:rFonts w:hint="eastAsia" w:asciiTheme="minorEastAsia" w:hAnsiTheme="minorEastAsia" w:eastAsiaTheme="minorEastAsia" w:cstheme="minorEastAsia"/>
          <w:color w:val="auto"/>
          <w:sz w:val="24"/>
          <w:szCs w:val="24"/>
          <w:lang w:val="en-US" w:eastAsia="zh-CN"/>
        </w:rPr>
        <w:t>臭气浓度小于10，符合</w:t>
      </w:r>
      <w:r>
        <w:rPr>
          <w:rFonts w:hint="eastAsia" w:asciiTheme="minorEastAsia" w:hAnsiTheme="minorEastAsia" w:eastAsiaTheme="minorEastAsia" w:cstheme="minorEastAsia"/>
          <w:color w:val="auto"/>
          <w:sz w:val="24"/>
          <w:szCs w:val="24"/>
          <w:highlight w:val="none"/>
          <w:lang w:val="en-US" w:eastAsia="zh-CN"/>
        </w:rPr>
        <w:t>《恶臭污染物排放标准》（GB14554-1993)厂界二级标准限值</w:t>
      </w:r>
      <w:r>
        <w:rPr>
          <w:rFonts w:hint="eastAsia" w:asciiTheme="minorEastAsia" w:hAnsiTheme="minorEastAsia" w:eastAsiaTheme="minorEastAsia" w:cstheme="minorEastAsia"/>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噪声经有效的距离衰减、隔声、尽量选用低噪音设备和合理布局厂房位置等措施后，经监测，</w:t>
      </w:r>
      <w:r>
        <w:rPr>
          <w:rFonts w:hint="eastAsia" w:asciiTheme="minorEastAsia" w:hAnsiTheme="minorEastAsia" w:eastAsiaTheme="minorEastAsia" w:cstheme="minorEastAsia"/>
          <w:sz w:val="24"/>
          <w:szCs w:val="24"/>
        </w:rPr>
        <w:t>厂界噪声昼间</w:t>
      </w:r>
      <w:r>
        <w:rPr>
          <w:rFonts w:hint="eastAsia" w:asciiTheme="minorEastAsia" w:hAnsiTheme="minorEastAsia" w:eastAsiaTheme="minorEastAsia" w:cstheme="minorEastAsia"/>
          <w:sz w:val="24"/>
          <w:szCs w:val="24"/>
          <w:lang w:val="en-US" w:eastAsia="zh-CN"/>
        </w:rPr>
        <w:t>最大值</w:t>
      </w:r>
      <w:r>
        <w:rPr>
          <w:rFonts w:hint="eastAsia" w:asciiTheme="minorEastAsia" w:hAnsiTheme="minorEastAsia" w:eastAsiaTheme="minorEastAsia" w:cstheme="minorEastAsia"/>
          <w:sz w:val="24"/>
          <w:szCs w:val="24"/>
        </w:rPr>
        <w:t xml:space="preserve">为 </w:t>
      </w:r>
      <w:r>
        <w:rPr>
          <w:rFonts w:hint="eastAsia" w:asciiTheme="minorEastAsia" w:hAnsiTheme="minorEastAsia" w:eastAsiaTheme="minorEastAsia" w:cstheme="minorEastAsia"/>
          <w:sz w:val="24"/>
          <w:szCs w:val="24"/>
          <w:lang w:val="en-US" w:eastAsia="zh-CN"/>
        </w:rPr>
        <w:t>49.1</w:t>
      </w:r>
      <w:r>
        <w:rPr>
          <w:rFonts w:hint="eastAsia" w:asciiTheme="minorEastAsia" w:hAnsiTheme="minorEastAsia" w:eastAsiaTheme="minorEastAsia" w:cstheme="minorEastAsia"/>
          <w:sz w:val="24"/>
          <w:szCs w:val="24"/>
        </w:rPr>
        <w:t>dB（A），夜间</w:t>
      </w:r>
      <w:r>
        <w:rPr>
          <w:rFonts w:hint="eastAsia" w:asciiTheme="minorEastAsia" w:hAnsiTheme="minorEastAsia" w:eastAsiaTheme="minorEastAsia" w:cstheme="minorEastAsia"/>
          <w:sz w:val="24"/>
          <w:szCs w:val="24"/>
          <w:lang w:val="en-US" w:eastAsia="zh-CN"/>
        </w:rPr>
        <w:t>最大值</w:t>
      </w:r>
      <w:r>
        <w:rPr>
          <w:rFonts w:hint="eastAsia" w:asciiTheme="minorEastAsia" w:hAnsiTheme="minorEastAsia" w:eastAsiaTheme="minorEastAsia" w:cstheme="minorEastAsia"/>
          <w:sz w:val="24"/>
          <w:szCs w:val="24"/>
        </w:rPr>
        <w:t xml:space="preserve">为 </w:t>
      </w:r>
      <w:r>
        <w:rPr>
          <w:rFonts w:hint="eastAsia" w:asciiTheme="minorEastAsia" w:hAnsiTheme="minorEastAsia" w:eastAsiaTheme="minorEastAsia" w:cstheme="minorEastAsia"/>
          <w:sz w:val="24"/>
          <w:szCs w:val="24"/>
          <w:lang w:val="en-US" w:eastAsia="zh-CN"/>
        </w:rPr>
        <w:t>39.9</w:t>
      </w:r>
      <w:r>
        <w:rPr>
          <w:rFonts w:hint="eastAsia" w:asciiTheme="minorEastAsia" w:hAnsiTheme="minorEastAsia" w:eastAsiaTheme="minorEastAsia" w:cstheme="minorEastAsia"/>
          <w:sz w:val="24"/>
          <w:szCs w:val="24"/>
        </w:rPr>
        <w:t>dB（A），满足《工业企业厂界环境噪声排放标准》（GB12348-2008）</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类</w:t>
      </w:r>
      <w:r>
        <w:rPr>
          <w:rFonts w:hint="default" w:ascii="Times New Roman" w:hAnsi="Times New Roman" w:eastAsia="宋体" w:cs="Times New Roman"/>
          <w:color w:val="auto"/>
          <w:sz w:val="24"/>
          <w:szCs w:val="24"/>
          <w:lang w:eastAsia="zh-CN"/>
        </w:rPr>
        <w:t>（昼间</w:t>
      </w:r>
      <w:r>
        <w:rPr>
          <w:rFonts w:hint="default" w:ascii="Times New Roman" w:hAnsi="Times New Roman" w:eastAsia="宋体" w:cs="Times New Roman"/>
          <w:color w:val="auto"/>
          <w:sz w:val="24"/>
          <w:szCs w:val="24"/>
          <w:lang w:val="en-US" w:eastAsia="zh-CN"/>
        </w:rPr>
        <w:t>6</w:t>
      </w:r>
      <w:r>
        <w:rPr>
          <w:rFonts w:hint="eastAsia" w:ascii="Times New Roman" w:hAnsi="Times New Roman" w:cs="Times New Roman"/>
          <w:color w:val="auto"/>
          <w:sz w:val="24"/>
          <w:szCs w:val="24"/>
          <w:lang w:val="en-US" w:eastAsia="zh-CN"/>
        </w:rPr>
        <w:t>5</w:t>
      </w:r>
      <w:r>
        <w:rPr>
          <w:rFonts w:hint="default" w:ascii="Times New Roman" w:hAnsi="Times New Roman" w:eastAsia="宋体" w:cs="Times New Roman"/>
          <w:color w:val="000000"/>
          <w:sz w:val="24"/>
          <w:szCs w:val="24"/>
        </w:rPr>
        <w:t>dB（A）</w:t>
      </w:r>
      <w:r>
        <w:rPr>
          <w:rFonts w:hint="eastAsia" w:cs="Times New Roman"/>
          <w:color w:val="000000"/>
          <w:sz w:val="24"/>
          <w:szCs w:val="24"/>
          <w:lang w:eastAsia="zh-CN"/>
        </w:rPr>
        <w:t>，</w:t>
      </w:r>
      <w:r>
        <w:rPr>
          <w:rFonts w:hint="default" w:ascii="Times New Roman" w:hAnsi="Times New Roman" w:eastAsia="宋体" w:cs="Times New Roman"/>
          <w:color w:val="000000"/>
          <w:sz w:val="24"/>
          <w:szCs w:val="24"/>
          <w:lang w:eastAsia="zh-CN"/>
        </w:rPr>
        <w:t>夜间</w:t>
      </w:r>
      <w:r>
        <w:rPr>
          <w:rFonts w:hint="default" w:ascii="Times New Roman" w:hAnsi="Times New Roman" w:eastAsia="宋体" w:cs="Times New Roman"/>
          <w:color w:val="000000"/>
          <w:sz w:val="24"/>
          <w:szCs w:val="24"/>
          <w:lang w:val="en-US" w:eastAsia="zh-CN"/>
        </w:rPr>
        <w:t>5</w:t>
      </w:r>
      <w:r>
        <w:rPr>
          <w:rFonts w:hint="eastAsia" w:ascii="Times New Roman" w:hAnsi="Times New Roman" w:cs="Times New Roman"/>
          <w:color w:val="000000"/>
          <w:sz w:val="24"/>
          <w:szCs w:val="24"/>
          <w:lang w:val="en-US" w:eastAsia="zh-CN"/>
        </w:rPr>
        <w:t>5</w:t>
      </w:r>
      <w:r>
        <w:rPr>
          <w:rFonts w:hint="default" w:ascii="Times New Roman" w:hAnsi="Times New Roman" w:eastAsia="宋体" w:cs="Times New Roman"/>
          <w:color w:val="000000"/>
          <w:sz w:val="24"/>
          <w:szCs w:val="24"/>
        </w:rPr>
        <w:t>dB（A）</w:t>
      </w:r>
      <w:r>
        <w:rPr>
          <w:rFonts w:hint="default" w:ascii="Times New Roman" w:hAnsi="Times New Roman" w:eastAsia="宋体" w:cs="Times New Roman"/>
          <w:color w:val="auto"/>
          <w:sz w:val="24"/>
          <w:szCs w:val="24"/>
          <w:lang w:eastAsia="zh-CN"/>
        </w:rPr>
        <w:t>）</w:t>
      </w:r>
      <w:r>
        <w:rPr>
          <w:rFonts w:hint="eastAsia" w:asciiTheme="minorEastAsia" w:hAnsiTheme="minorEastAsia" w:eastAsiaTheme="minorEastAsia" w:cstheme="minorEastAsia"/>
          <w:sz w:val="24"/>
          <w:szCs w:val="24"/>
        </w:rPr>
        <w:t>标准要求。</w:t>
      </w:r>
    </w:p>
    <w:p>
      <w:pPr>
        <w:pStyle w:val="2"/>
        <w:keepNext w:val="0"/>
        <w:keepLines w:val="0"/>
        <w:pageBreakBefore w:val="0"/>
        <w:widowControl w:val="0"/>
        <w:kinsoku/>
        <w:wordWrap/>
        <w:overflowPunct/>
        <w:topLinePunct w:val="0"/>
        <w:autoSpaceDE w:val="0"/>
        <w:autoSpaceDN w:val="0"/>
        <w:bidi w:val="0"/>
        <w:adjustRightInd/>
        <w:snapToGrid/>
        <w:spacing w:before="0" w:after="0" w:line="360" w:lineRule="auto"/>
        <w:ind w:left="0" w:firstLine="480" w:firstLineChars="200"/>
        <w:textAlignment w:val="auto"/>
        <w:outlineLvl w:val="9"/>
        <w:rPr>
          <w:rFonts w:hint="eastAsia" w:asciiTheme="minorEastAsia" w:hAnsiTheme="minorEastAsia" w:eastAsiaTheme="minorEastAsia" w:cstheme="minorEastAsia"/>
          <w:sz w:val="24"/>
          <w:szCs w:val="24"/>
          <w:lang w:eastAsia="zh-CN"/>
        </w:rPr>
      </w:pPr>
      <w:bookmarkStart w:id="149" w:name="_Toc31213"/>
      <w:bookmarkStart w:id="150" w:name="_Toc2623"/>
      <w:bookmarkStart w:id="151" w:name="_Toc693"/>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本项目固废为生产固废和生活垃圾：</w:t>
      </w:r>
      <w:r>
        <w:rPr>
          <w:rFonts w:hint="eastAsia" w:asciiTheme="minorEastAsia" w:hAnsiTheme="minorEastAsia" w:eastAsiaTheme="minorEastAsia" w:cstheme="minorEastAsia"/>
          <w:sz w:val="24"/>
          <w:szCs w:val="24"/>
        </w:rPr>
        <w:t>不合格产品、除尘器收集粉尘堆放于临时固废堆放场，定期全部回用于生产</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废包装袋及时收集，定期交付原生产厂家或废品收购站进行回收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废活性炭堆放于临时固废堆放场(20平方米)，定期交由厂家回收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生活垃圾经分类收集后，统一运送至垃圾填埋场卫生填埋</w:t>
      </w:r>
      <w:r>
        <w:rPr>
          <w:rFonts w:hint="eastAsia" w:asciiTheme="minorEastAsia" w:hAnsiTheme="minorEastAsia" w:eastAsiaTheme="minorEastAsia" w:cstheme="minorEastAsia"/>
          <w:sz w:val="24"/>
          <w:szCs w:val="24"/>
          <w:lang w:eastAsia="zh-CN"/>
        </w:rPr>
        <w:t>。</w:t>
      </w:r>
      <w:bookmarkEnd w:id="149"/>
      <w:bookmarkEnd w:id="150"/>
      <w:bookmarkEnd w:id="151"/>
    </w:p>
    <w:p>
      <w:pPr>
        <w:pStyle w:val="2"/>
        <w:keepNext w:val="0"/>
        <w:keepLines w:val="0"/>
        <w:pageBreakBefore w:val="0"/>
        <w:widowControl w:val="0"/>
        <w:kinsoku/>
        <w:wordWrap/>
        <w:overflowPunct/>
        <w:topLinePunct w:val="0"/>
        <w:autoSpaceDE w:val="0"/>
        <w:autoSpaceDN w:val="0"/>
        <w:bidi w:val="0"/>
        <w:adjustRightInd/>
        <w:snapToGrid/>
        <w:spacing w:before="0" w:after="0" w:line="360" w:lineRule="auto"/>
        <w:ind w:left="0" w:firstLine="480" w:firstLineChars="200"/>
        <w:textAlignment w:val="auto"/>
        <w:outlineLvl w:val="9"/>
        <w:rPr>
          <w:rFonts w:hint="eastAsia" w:asciiTheme="minorEastAsia" w:hAnsiTheme="minorEastAsia" w:eastAsiaTheme="minorEastAsia" w:cstheme="minorEastAsia"/>
          <w:sz w:val="24"/>
          <w:szCs w:val="24"/>
          <w:lang w:val="en-US" w:eastAsia="zh-CN"/>
        </w:rPr>
      </w:pPr>
      <w:bookmarkStart w:id="152" w:name="_Toc27636"/>
      <w:bookmarkStart w:id="153" w:name="_Toc17322"/>
      <w:bookmarkStart w:id="154" w:name="_Toc13438"/>
      <w:r>
        <w:rPr>
          <w:rFonts w:hint="eastAsia" w:asciiTheme="minorEastAsia" w:hAnsiTheme="minorEastAsia" w:eastAsiaTheme="minorEastAsia" w:cstheme="minorEastAsia"/>
          <w:color w:val="auto"/>
          <w:sz w:val="24"/>
          <w:szCs w:val="24"/>
          <w:lang w:eastAsia="zh-CN"/>
        </w:rPr>
        <w:t>综上所述，验收监测期间，本项目各环境要素经监测能达到验收要求。</w:t>
      </w:r>
      <w:bookmarkEnd w:id="152"/>
      <w:bookmarkEnd w:id="153"/>
      <w:bookmarkEnd w:id="154"/>
      <w:bookmarkStart w:id="155" w:name="_Toc1088"/>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Theme="minorEastAsia" w:hAnsiTheme="minorEastAsia" w:eastAsiaTheme="minorEastAsia" w:cstheme="minorEastAsia"/>
          <w:sz w:val="24"/>
          <w:szCs w:val="24"/>
          <w:lang w:val="en-US" w:eastAsia="zh-CN"/>
        </w:rPr>
      </w:pPr>
      <w:bookmarkStart w:id="156" w:name="_Toc17769"/>
      <w:r>
        <w:rPr>
          <w:rFonts w:hint="eastAsia" w:asciiTheme="minorEastAsia" w:hAnsiTheme="minorEastAsia" w:eastAsiaTheme="minorEastAsia" w:cstheme="minorEastAsia"/>
          <w:sz w:val="24"/>
          <w:szCs w:val="24"/>
          <w:lang w:val="en-US" w:eastAsia="zh-CN"/>
        </w:rPr>
        <w:t>9.4 验收结论</w:t>
      </w:r>
      <w:bookmarkEnd w:id="155"/>
      <w:bookmarkEnd w:id="156"/>
    </w:p>
    <w:p>
      <w:pPr>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val="0"/>
          <w:color w:val="auto"/>
          <w:sz w:val="24"/>
          <w:szCs w:val="24"/>
          <w:lang w:val="en-US" w:eastAsia="zh-CN"/>
        </w:rPr>
        <w:t>新疆根力多生物科技有限公司</w:t>
      </w:r>
      <w:r>
        <w:rPr>
          <w:rFonts w:hint="eastAsia" w:asciiTheme="minorEastAsia" w:hAnsiTheme="minorEastAsia" w:eastAsiaTheme="minorEastAsia" w:cstheme="minorEastAsia"/>
          <w:color w:val="auto"/>
          <w:sz w:val="24"/>
          <w:szCs w:val="24"/>
        </w:rPr>
        <w:t>基本落实了环评及批复的要求，环保设施运行正常，主要污染物达标排放，基本符合验收条件，同意通过验收。</w:t>
      </w:r>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Theme="minorEastAsia" w:hAnsiTheme="minorEastAsia" w:eastAsiaTheme="minorEastAsia" w:cstheme="minorEastAsia"/>
          <w:sz w:val="24"/>
          <w:szCs w:val="24"/>
          <w:highlight w:val="none"/>
          <w:lang w:val="en-US" w:eastAsia="zh-CN"/>
        </w:rPr>
      </w:pPr>
      <w:bookmarkStart w:id="157" w:name="_Toc25441"/>
      <w:bookmarkStart w:id="158" w:name="_Toc30431"/>
      <w:r>
        <w:rPr>
          <w:rFonts w:hint="eastAsia" w:asciiTheme="minorEastAsia" w:hAnsiTheme="minorEastAsia" w:eastAsiaTheme="minorEastAsia" w:cstheme="minorEastAsia"/>
          <w:sz w:val="24"/>
          <w:szCs w:val="24"/>
          <w:highlight w:val="none"/>
          <w:lang w:val="en-US" w:eastAsia="zh-CN"/>
        </w:rPr>
        <w:t xml:space="preserve">9.5 </w:t>
      </w:r>
      <w:r>
        <w:rPr>
          <w:rFonts w:hint="eastAsia" w:asciiTheme="minorEastAsia" w:hAnsiTheme="minorEastAsia" w:eastAsiaTheme="minorEastAsia" w:cstheme="minorEastAsia"/>
          <w:sz w:val="24"/>
          <w:szCs w:val="24"/>
          <w:highlight w:val="none"/>
        </w:rPr>
        <w:t>反馈要求与建议</w:t>
      </w:r>
      <w:bookmarkEnd w:id="157"/>
      <w:bookmarkEnd w:id="158"/>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val="en-US" w:eastAsia="zh-CN"/>
        </w:rPr>
        <w:t>加强现场管理、台账管理和厂区</w:t>
      </w:r>
      <w:r>
        <w:rPr>
          <w:rFonts w:hint="eastAsia" w:asciiTheme="minorEastAsia" w:hAnsiTheme="minorEastAsia" w:eastAsiaTheme="minorEastAsia" w:cstheme="minorEastAsia"/>
          <w:sz w:val="24"/>
          <w:szCs w:val="24"/>
          <w:highlight w:val="none"/>
        </w:rPr>
        <w:t>污染治理设施的</w:t>
      </w:r>
      <w:r>
        <w:rPr>
          <w:rFonts w:hint="eastAsia" w:asciiTheme="minorEastAsia" w:hAnsiTheme="minorEastAsia" w:eastAsiaTheme="minorEastAsia" w:cstheme="minorEastAsia"/>
          <w:sz w:val="24"/>
          <w:szCs w:val="24"/>
          <w:highlight w:val="none"/>
          <w:lang w:val="en-US" w:eastAsia="zh-CN"/>
        </w:rPr>
        <w:t>运行及维护</w:t>
      </w:r>
      <w:r>
        <w:rPr>
          <w:rFonts w:hint="eastAsia" w:asciiTheme="minorEastAsia" w:hAnsiTheme="minorEastAsia" w:eastAsiaTheme="minorEastAsia" w:cstheme="minorEastAsia"/>
          <w:sz w:val="24"/>
          <w:szCs w:val="24"/>
          <w:highlight w:val="none"/>
        </w:rPr>
        <w:t>，确保各项污染物长期稳定达标排放</w:t>
      </w:r>
      <w:r>
        <w:rPr>
          <w:rFonts w:hint="eastAsia" w:asciiTheme="minorEastAsia" w:hAnsiTheme="minorEastAsia" w:eastAsiaTheme="minorEastAsia" w:cstheme="minorEastAsia"/>
          <w:sz w:val="24"/>
          <w:szCs w:val="24"/>
          <w:highlight w:val="none"/>
          <w:lang w:eastAsia="zh-CN"/>
        </w:rPr>
        <w:t>。</w:t>
      </w:r>
    </w:p>
    <w:p>
      <w:pPr>
        <w:pStyle w:val="2"/>
        <w:ind w:left="0" w:leftChars="0" w:firstLine="0" w:firstLineChars="0"/>
        <w:outlineLvl w:val="9"/>
        <w:rPr>
          <w:rFonts w:hint="eastAsia" w:asciiTheme="minorEastAsia" w:hAnsiTheme="minorEastAsia" w:eastAsiaTheme="minorEastAsia" w:cstheme="minorEastAsia"/>
          <w:b/>
          <w:bCs/>
          <w:highlight w:val="yellow"/>
          <w:lang w:val="en-US" w:eastAsia="zh-CN"/>
        </w:rPr>
      </w:pPr>
    </w:p>
    <w:p>
      <w:pPr>
        <w:pStyle w:val="2"/>
        <w:ind w:left="0" w:leftChars="0" w:firstLine="0" w:firstLineChars="0"/>
        <w:outlineLvl w:val="9"/>
        <w:rPr>
          <w:rFonts w:hint="eastAsia" w:asciiTheme="minorEastAsia" w:hAnsiTheme="minorEastAsia" w:eastAsiaTheme="minorEastAsia" w:cstheme="minorEastAsia"/>
          <w:b/>
          <w:bCs/>
          <w:lang w:val="en-US" w:eastAsia="zh-CN"/>
        </w:rPr>
      </w:pPr>
    </w:p>
    <w:p>
      <w:pPr>
        <w:pStyle w:val="2"/>
        <w:ind w:left="0" w:leftChars="0" w:firstLine="0" w:firstLineChars="0"/>
        <w:outlineLvl w:val="9"/>
        <w:rPr>
          <w:rFonts w:hint="eastAsia" w:asciiTheme="minorEastAsia" w:hAnsiTheme="minorEastAsia" w:eastAsiaTheme="minorEastAsia" w:cstheme="minorEastAsia"/>
          <w:b/>
          <w:bCs/>
          <w:lang w:val="en-US" w:eastAsia="zh-CN"/>
        </w:rPr>
      </w:pPr>
    </w:p>
    <w:p>
      <w:pPr>
        <w:pStyle w:val="2"/>
        <w:ind w:left="0" w:leftChars="0" w:firstLine="0" w:firstLineChars="0"/>
        <w:outlineLvl w:val="9"/>
        <w:rPr>
          <w:rFonts w:hint="eastAsia" w:asciiTheme="minorEastAsia" w:hAnsiTheme="minorEastAsia" w:eastAsiaTheme="minorEastAsia" w:cstheme="minorEastAsia"/>
          <w:b/>
          <w:bCs/>
          <w:lang w:val="en-US" w:eastAsia="zh-CN"/>
        </w:rPr>
      </w:pPr>
    </w:p>
    <w:p>
      <w:pPr>
        <w:pStyle w:val="2"/>
        <w:ind w:left="0" w:leftChars="0" w:firstLine="0" w:firstLineChars="0"/>
        <w:outlineLvl w:val="9"/>
        <w:rPr>
          <w:rFonts w:hint="eastAsia" w:asciiTheme="minorEastAsia" w:hAnsiTheme="minorEastAsia" w:eastAsiaTheme="minorEastAsia" w:cstheme="minorEastAsia"/>
          <w:b/>
          <w:bCs/>
          <w:lang w:val="en-US" w:eastAsia="zh-CN"/>
        </w:rPr>
      </w:pPr>
    </w:p>
    <w:p>
      <w:pPr>
        <w:pStyle w:val="2"/>
        <w:ind w:left="0" w:leftChars="0" w:firstLine="0" w:firstLineChars="0"/>
        <w:outlineLvl w:val="9"/>
        <w:rPr>
          <w:rFonts w:hint="eastAsia" w:asciiTheme="minorEastAsia" w:hAnsiTheme="minorEastAsia" w:eastAsiaTheme="minorEastAsia" w:cstheme="minorEastAsia"/>
          <w:b/>
          <w:bCs/>
          <w:lang w:val="en-US" w:eastAsia="zh-CN"/>
        </w:rPr>
      </w:pPr>
    </w:p>
    <w:p>
      <w:pPr>
        <w:pStyle w:val="2"/>
        <w:ind w:left="0" w:leftChars="0" w:firstLine="0" w:firstLineChars="0"/>
        <w:outlineLvl w:val="9"/>
        <w:rPr>
          <w:rFonts w:hint="eastAsia" w:asciiTheme="minorEastAsia" w:hAnsiTheme="minorEastAsia" w:eastAsiaTheme="minorEastAsia" w:cstheme="minorEastAsia"/>
          <w:b/>
          <w:bCs/>
          <w:lang w:val="en-US" w:eastAsia="zh-CN"/>
        </w:rPr>
      </w:pPr>
    </w:p>
    <w:p>
      <w:pPr>
        <w:pStyle w:val="2"/>
        <w:ind w:left="0" w:leftChars="0" w:firstLine="0" w:firstLineChars="0"/>
        <w:outlineLvl w:val="9"/>
        <w:rPr>
          <w:rFonts w:hint="eastAsia" w:asciiTheme="minorEastAsia" w:hAnsiTheme="minorEastAsia" w:eastAsiaTheme="minorEastAsia" w:cstheme="minorEastAsia"/>
          <w:b/>
          <w:bCs/>
          <w:lang w:val="en-US" w:eastAsia="zh-CN"/>
        </w:rPr>
      </w:pPr>
    </w:p>
    <w:p>
      <w:pPr>
        <w:pStyle w:val="2"/>
        <w:ind w:left="0" w:leftChars="0" w:firstLine="0" w:firstLineChars="0"/>
        <w:outlineLvl w:val="9"/>
        <w:rPr>
          <w:rFonts w:hint="eastAsia" w:asciiTheme="minorEastAsia" w:hAnsiTheme="minorEastAsia" w:eastAsiaTheme="minorEastAsia" w:cstheme="minorEastAsia"/>
          <w:b/>
          <w:bCs/>
          <w:lang w:val="en-US" w:eastAsia="zh-CN"/>
        </w:rPr>
      </w:pPr>
    </w:p>
    <w:p>
      <w:pPr>
        <w:pStyle w:val="2"/>
        <w:ind w:left="0" w:leftChars="0" w:firstLine="0" w:firstLineChars="0"/>
        <w:outlineLvl w:val="9"/>
        <w:rPr>
          <w:rFonts w:hint="eastAsia" w:asciiTheme="minorEastAsia" w:hAnsiTheme="minorEastAsia" w:eastAsiaTheme="minorEastAsia" w:cstheme="minorEastAsia"/>
          <w:b/>
          <w:bCs/>
          <w:lang w:val="en-US" w:eastAsia="zh-CN"/>
        </w:rPr>
      </w:pPr>
    </w:p>
    <w:p>
      <w:pPr>
        <w:pStyle w:val="2"/>
        <w:ind w:left="0" w:leftChars="0" w:firstLine="0" w:firstLineChars="0"/>
        <w:outlineLvl w:val="9"/>
        <w:rPr>
          <w:rFonts w:hint="eastAsia" w:asciiTheme="minorEastAsia" w:hAnsiTheme="minorEastAsia" w:eastAsiaTheme="minorEastAsia" w:cstheme="minorEastAsia"/>
          <w:b/>
          <w:bCs/>
          <w:lang w:val="en-US" w:eastAsia="zh-CN"/>
        </w:rPr>
      </w:pPr>
    </w:p>
    <w:p>
      <w:pPr>
        <w:pStyle w:val="2"/>
        <w:ind w:left="0" w:leftChars="0" w:firstLine="0" w:firstLineChars="0"/>
        <w:outlineLvl w:val="9"/>
        <w:rPr>
          <w:rFonts w:hint="eastAsia" w:asciiTheme="minorEastAsia" w:hAnsiTheme="minorEastAsia" w:eastAsiaTheme="minorEastAsia" w:cstheme="minorEastAsia"/>
          <w:b/>
          <w:bCs/>
          <w:lang w:val="en-US" w:eastAsia="zh-CN"/>
        </w:rPr>
      </w:pPr>
    </w:p>
    <w:p>
      <w:pPr>
        <w:pStyle w:val="2"/>
        <w:ind w:left="0" w:leftChars="0" w:firstLine="0" w:firstLineChars="0"/>
        <w:outlineLvl w:val="9"/>
        <w:rPr>
          <w:rFonts w:hint="eastAsia" w:asciiTheme="minorEastAsia" w:hAnsiTheme="minorEastAsia" w:eastAsiaTheme="minorEastAsia" w:cstheme="minorEastAsia"/>
          <w:b/>
          <w:bCs/>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ind w:right="0"/>
        <w:textAlignment w:val="auto"/>
        <w:outlineLvl w:val="9"/>
        <w:rPr>
          <w:rFonts w:hint="eastAsia" w:asciiTheme="minorEastAsia" w:hAnsiTheme="minorEastAsia" w:eastAsiaTheme="minorEastAsia" w:cstheme="minorEastAsia"/>
          <w:lang w:val="en-US" w:eastAsia="zh-CN"/>
        </w:rPr>
      </w:pPr>
      <w:bookmarkStart w:id="159" w:name="_Toc27179"/>
      <w:bookmarkStart w:id="160" w:name="_Toc23998"/>
    </w:p>
    <w:p>
      <w:pPr>
        <w:pStyle w:val="3"/>
        <w:keepNext w:val="0"/>
        <w:keepLines w:val="0"/>
        <w:pageBreakBefore w:val="0"/>
        <w:widowControl w:val="0"/>
        <w:kinsoku/>
        <w:wordWrap/>
        <w:overflowPunct/>
        <w:topLinePunct w:val="0"/>
        <w:autoSpaceDE w:val="0"/>
        <w:autoSpaceDN w:val="0"/>
        <w:bidi w:val="0"/>
        <w:adjustRightInd/>
        <w:snapToGrid/>
        <w:spacing w:before="0" w:after="0"/>
        <w:ind w:right="0"/>
        <w:textAlignment w:val="auto"/>
        <w:outlineLvl w:val="9"/>
        <w:rPr>
          <w:rFonts w:hint="eastAsia" w:asciiTheme="minorEastAsia" w:hAnsiTheme="minorEastAsia" w:eastAsiaTheme="minorEastAsia" w:cstheme="minorEastAsia"/>
          <w:lang w:val="en-US" w:eastAsia="zh-CN"/>
        </w:rPr>
      </w:pPr>
    </w:p>
    <w:bookmarkEnd w:id="159"/>
    <w:bookmarkEnd w:id="160"/>
    <w:p>
      <w:pPr>
        <w:rPr>
          <w:rFonts w:hint="eastAsia" w:asciiTheme="minorEastAsia" w:hAnsiTheme="minorEastAsia" w:eastAsiaTheme="minorEastAsia" w:cstheme="minorEastAsia"/>
          <w:lang w:val="en-US" w:eastAsia="zh-CN"/>
        </w:rPr>
      </w:pPr>
    </w:p>
    <w:p>
      <w:pPr>
        <w:pStyle w:val="2"/>
        <w:outlineLvl w:val="9"/>
        <w:rPr>
          <w:rFonts w:hint="eastAsia" w:asciiTheme="minorEastAsia" w:hAnsiTheme="minorEastAsia" w:eastAsiaTheme="minorEastAsia" w:cstheme="minorEastAsia"/>
          <w:lang w:val="en-US" w:eastAsia="zh-CN"/>
        </w:rPr>
      </w:pPr>
    </w:p>
    <w:p>
      <w:pPr>
        <w:rPr>
          <w:rFonts w:hint="eastAsia" w:asciiTheme="minorEastAsia" w:hAnsiTheme="minorEastAsia" w:eastAsiaTheme="minorEastAsia" w:cstheme="minorEastAsia"/>
        </w:rPr>
      </w:pPr>
    </w:p>
    <w:p>
      <w:pPr>
        <w:pStyle w:val="2"/>
        <w:outlineLvl w:val="9"/>
        <w:rPr>
          <w:rFonts w:hint="eastAsia" w:asciiTheme="minorEastAsia" w:hAnsiTheme="minorEastAsia" w:eastAsiaTheme="minorEastAsia" w:cstheme="minorEastAsia"/>
        </w:rPr>
        <w:sectPr>
          <w:pgSz w:w="11910" w:h="16840"/>
          <w:pgMar w:top="1434" w:right="1803" w:bottom="1457" w:left="1809" w:header="850" w:footer="992" w:gutter="0"/>
          <w:pgBorders>
            <w:top w:val="single" w:color="FFFFFF" w:sz="4" w:space="1"/>
            <w:left w:val="single" w:color="FFFFFF" w:sz="4" w:space="4"/>
            <w:bottom w:val="single" w:color="FFFFFF" w:sz="4" w:space="1"/>
            <w:right w:val="single" w:color="FFFFFF" w:sz="4" w:space="4"/>
          </w:pgBorders>
          <w:pgNumType w:fmt="decimal"/>
        </w:sectPr>
      </w:pPr>
    </w:p>
    <w:p>
      <w:pPr>
        <w:keepNext w:val="0"/>
        <w:keepLines w:val="0"/>
        <w:pageBreakBefore w:val="0"/>
        <w:widowControl w:val="0"/>
        <w:kinsoku/>
        <w:wordWrap/>
        <w:overflowPunct/>
        <w:topLinePunct w:val="0"/>
        <w:autoSpaceDE w:val="0"/>
        <w:autoSpaceDN w:val="0"/>
        <w:bidi w:val="0"/>
        <w:adjustRightInd/>
        <w:snapToGrid/>
        <w:spacing w:before="0" w:after="0" w:afterLines="0" w:line="240" w:lineRule="auto"/>
        <w:jc w:val="center"/>
        <w:outlineLvl w:val="0"/>
        <w:rPr>
          <w:rFonts w:hint="eastAsia" w:asciiTheme="minorEastAsia" w:hAnsiTheme="minorEastAsia" w:eastAsiaTheme="minorEastAsia" w:cstheme="minorEastAsia"/>
          <w:b/>
          <w:bCs w:val="0"/>
          <w:color w:val="000000"/>
          <w:sz w:val="15"/>
          <w:szCs w:val="15"/>
        </w:rPr>
      </w:pPr>
      <w:bookmarkStart w:id="161" w:name="_Toc3253"/>
      <w:bookmarkStart w:id="162" w:name="_Toc12419"/>
      <w:bookmarkStart w:id="163" w:name="_Toc938"/>
      <w:r>
        <w:rPr>
          <w:rFonts w:hint="eastAsia" w:asciiTheme="minorEastAsia" w:hAnsiTheme="minorEastAsia" w:eastAsiaTheme="minorEastAsia" w:cstheme="minorEastAsia"/>
          <w:b/>
          <w:bCs w:val="0"/>
          <w:color w:val="000000"/>
          <w:sz w:val="15"/>
          <w:szCs w:val="15"/>
          <w:lang w:val="en-US" w:eastAsia="zh-CN"/>
        </w:rPr>
        <w:t xml:space="preserve">十、 </w:t>
      </w:r>
      <w:r>
        <w:rPr>
          <w:rFonts w:hint="eastAsia" w:asciiTheme="minorEastAsia" w:hAnsiTheme="minorEastAsia" w:eastAsiaTheme="minorEastAsia" w:cstheme="minorEastAsia"/>
          <w:b/>
          <w:bCs w:val="0"/>
          <w:color w:val="000000"/>
          <w:sz w:val="15"/>
          <w:szCs w:val="15"/>
        </w:rPr>
        <w:t>建设项目竣工环境保护“三同时”验收登记表</w:t>
      </w:r>
      <w:bookmarkEnd w:id="161"/>
      <w:bookmarkEnd w:id="162"/>
      <w:bookmarkEnd w:id="163"/>
    </w:p>
    <w:p>
      <w:pPr>
        <w:keepNext w:val="0"/>
        <w:keepLines w:val="0"/>
        <w:pageBreakBefore w:val="0"/>
        <w:widowControl w:val="0"/>
        <w:kinsoku/>
        <w:wordWrap/>
        <w:overflowPunct/>
        <w:topLinePunct w:val="0"/>
        <w:autoSpaceDE w:val="0"/>
        <w:autoSpaceDN w:val="0"/>
        <w:bidi w:val="0"/>
        <w:adjustRightInd/>
        <w:snapToGrid/>
        <w:spacing w:before="0" w:after="0" w:afterLines="0" w:line="240" w:lineRule="auto"/>
        <w:rPr>
          <w:rFonts w:hint="eastAsia" w:asciiTheme="minorEastAsia" w:hAnsiTheme="minorEastAsia" w:eastAsiaTheme="minorEastAsia" w:cstheme="minorEastAsia"/>
          <w:b/>
          <w:bCs w:val="0"/>
          <w:color w:val="000000"/>
          <w:sz w:val="15"/>
          <w:szCs w:val="15"/>
        </w:rPr>
      </w:pPr>
      <w:r>
        <w:rPr>
          <w:rFonts w:hint="eastAsia" w:asciiTheme="minorEastAsia" w:hAnsiTheme="minorEastAsia" w:eastAsiaTheme="minorEastAsia" w:cstheme="minorEastAsia"/>
          <w:b/>
          <w:bCs w:val="0"/>
          <w:color w:val="000000"/>
          <w:sz w:val="15"/>
          <w:szCs w:val="15"/>
        </w:rPr>
        <w:t>填表单位（盖章）</w:t>
      </w:r>
      <w:r>
        <w:rPr>
          <w:rFonts w:hint="eastAsia" w:asciiTheme="minorEastAsia" w:hAnsiTheme="minorEastAsia" w:eastAsiaTheme="minorEastAsia" w:cstheme="minorEastAsia"/>
          <w:b/>
          <w:bCs w:val="0"/>
          <w:color w:val="000000"/>
          <w:kern w:val="2"/>
          <w:sz w:val="15"/>
          <w:szCs w:val="15"/>
        </w:rPr>
        <w:t>：</w:t>
      </w:r>
      <w:r>
        <w:rPr>
          <w:rFonts w:hint="eastAsia" w:asciiTheme="minorEastAsia" w:hAnsiTheme="minorEastAsia" w:eastAsiaTheme="minorEastAsia" w:cstheme="minorEastAsia"/>
          <w:b/>
          <w:bCs w:val="0"/>
          <w:color w:val="000000"/>
          <w:sz w:val="15"/>
          <w:szCs w:val="15"/>
        </w:rPr>
        <w:t xml:space="preserve">                  </w:t>
      </w:r>
      <w:r>
        <w:rPr>
          <w:rFonts w:hint="eastAsia" w:asciiTheme="minorEastAsia" w:hAnsiTheme="minorEastAsia" w:eastAsiaTheme="minorEastAsia" w:cstheme="minorEastAsia"/>
          <w:b/>
          <w:bCs w:val="0"/>
          <w:color w:val="000000"/>
          <w:sz w:val="15"/>
          <w:szCs w:val="15"/>
          <w:lang w:val="en-US" w:eastAsia="zh-CN"/>
        </w:rPr>
        <w:t xml:space="preserve">               </w:t>
      </w:r>
      <w:r>
        <w:rPr>
          <w:rFonts w:hint="eastAsia" w:asciiTheme="minorEastAsia" w:hAnsiTheme="minorEastAsia" w:eastAsiaTheme="minorEastAsia" w:cstheme="minorEastAsia"/>
          <w:b/>
          <w:bCs w:val="0"/>
          <w:color w:val="000000"/>
          <w:sz w:val="15"/>
          <w:szCs w:val="15"/>
        </w:rPr>
        <w:t xml:space="preserve">填表人（签字）：                             </w:t>
      </w:r>
      <w:r>
        <w:rPr>
          <w:rFonts w:hint="eastAsia" w:asciiTheme="minorEastAsia" w:hAnsiTheme="minorEastAsia" w:eastAsiaTheme="minorEastAsia" w:cstheme="minorEastAsia"/>
          <w:b/>
          <w:bCs w:val="0"/>
          <w:color w:val="000000"/>
          <w:sz w:val="15"/>
          <w:szCs w:val="15"/>
          <w:lang w:val="en-US" w:eastAsia="zh-CN"/>
        </w:rPr>
        <w:t xml:space="preserve">                                                                    </w:t>
      </w:r>
      <w:r>
        <w:rPr>
          <w:rFonts w:hint="eastAsia" w:asciiTheme="minorEastAsia" w:hAnsiTheme="minorEastAsia" w:eastAsiaTheme="minorEastAsia" w:cstheme="minorEastAsia"/>
          <w:b/>
          <w:bCs w:val="0"/>
          <w:color w:val="000000"/>
          <w:sz w:val="15"/>
          <w:szCs w:val="15"/>
        </w:rPr>
        <w:t xml:space="preserve"> 项目经办人（签字）：</w:t>
      </w:r>
    </w:p>
    <w:tbl>
      <w:tblPr>
        <w:tblStyle w:val="16"/>
        <w:tblW w:w="1504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08"/>
        <w:gridCol w:w="158"/>
        <w:gridCol w:w="1041"/>
        <w:gridCol w:w="457"/>
        <w:gridCol w:w="812"/>
        <w:gridCol w:w="1483"/>
        <w:gridCol w:w="1067"/>
        <w:gridCol w:w="907"/>
        <w:gridCol w:w="6"/>
        <w:gridCol w:w="400"/>
        <w:gridCol w:w="525"/>
        <w:gridCol w:w="1062"/>
        <w:gridCol w:w="750"/>
        <w:gridCol w:w="1900"/>
        <w:gridCol w:w="1089"/>
        <w:gridCol w:w="449"/>
        <w:gridCol w:w="729"/>
        <w:gridCol w:w="1"/>
        <w:gridCol w:w="570"/>
        <w:gridCol w:w="472"/>
        <w:gridCol w:w="1"/>
        <w:gridCol w:w="7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8" w:hRule="atLeast"/>
        </w:trPr>
        <w:tc>
          <w:tcPr>
            <w:tcW w:w="408" w:type="dxa"/>
            <w:vMerge w:val="restart"/>
            <w:tcMar>
              <w:left w:w="57" w:type="dxa"/>
              <w:right w:w="57" w:type="dxa"/>
            </w:tcMar>
            <w:textDirection w:val="tbRlV"/>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113" w:right="113"/>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建设项目</w:t>
            </w:r>
          </w:p>
        </w:tc>
        <w:tc>
          <w:tcPr>
            <w:tcW w:w="1656" w:type="dxa"/>
            <w:gridSpan w:val="3"/>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项目名称</w:t>
            </w:r>
          </w:p>
        </w:tc>
        <w:tc>
          <w:tcPr>
            <w:tcW w:w="5200" w:type="dxa"/>
            <w:gridSpan w:val="7"/>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sz w:val="15"/>
                <w:szCs w:val="15"/>
                <w:lang w:val="en-US" w:eastAsia="zh-CN"/>
              </w:rPr>
              <w:t>新疆根力多生物科技有限公司生物型水溶肥建设</w:t>
            </w:r>
            <w:r>
              <w:rPr>
                <w:rFonts w:hint="eastAsia" w:asciiTheme="minorEastAsia" w:hAnsiTheme="minorEastAsia" w:eastAsiaTheme="minorEastAsia" w:cstheme="minorEastAsia"/>
                <w:b w:val="0"/>
                <w:bCs/>
                <w:color w:val="000000"/>
                <w:sz w:val="15"/>
                <w:szCs w:val="15"/>
                <w:lang w:eastAsia="zh-CN"/>
              </w:rPr>
              <w:t>项目</w:t>
            </w:r>
          </w:p>
        </w:tc>
        <w:tc>
          <w:tcPr>
            <w:tcW w:w="1812"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项目代码</w:t>
            </w:r>
          </w:p>
        </w:tc>
        <w:tc>
          <w:tcPr>
            <w:tcW w:w="1900"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lang w:val="en-US" w:eastAsia="zh-CN"/>
              </w:rPr>
            </w:pPr>
            <w:r>
              <w:rPr>
                <w:rFonts w:hint="eastAsia" w:asciiTheme="minorEastAsia" w:hAnsiTheme="minorEastAsia" w:eastAsiaTheme="minorEastAsia" w:cstheme="minorEastAsia"/>
                <w:b w:val="0"/>
                <w:bCs/>
                <w:color w:val="000000"/>
                <w:kern w:val="2"/>
                <w:sz w:val="15"/>
                <w:szCs w:val="15"/>
                <w:lang w:val="en-US" w:eastAsia="zh-CN"/>
              </w:rPr>
              <w:t>/</w:t>
            </w:r>
          </w:p>
        </w:tc>
        <w:tc>
          <w:tcPr>
            <w:tcW w:w="1538"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建设地点</w:t>
            </w:r>
          </w:p>
        </w:tc>
        <w:tc>
          <w:tcPr>
            <w:tcW w:w="2526" w:type="dxa"/>
            <w:gridSpan w:val="6"/>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b w:val="0"/>
                <w:bCs/>
                <w:color w:val="000000"/>
                <w:kern w:val="2"/>
                <w:sz w:val="15"/>
                <w:szCs w:val="15"/>
                <w:lang w:eastAsia="zh-CN"/>
              </w:rPr>
            </w:pPr>
            <w:r>
              <w:rPr>
                <w:rFonts w:hint="eastAsia" w:asciiTheme="minorEastAsia" w:hAnsiTheme="minorEastAsia" w:eastAsiaTheme="minorEastAsia" w:cstheme="minorEastAsia"/>
                <w:sz w:val="15"/>
                <w:szCs w:val="15"/>
              </w:rPr>
              <w:t>新疆库尔勒经济技术开发区鼎兴路北侧，金河路西侧</w:t>
            </w:r>
            <w:r>
              <w:rPr>
                <w:rFonts w:hint="eastAsia" w:asciiTheme="minorEastAsia" w:hAnsiTheme="minorEastAsia" w:eastAsiaTheme="minorEastAsia" w:cstheme="minorEastAsia"/>
                <w:sz w:val="15"/>
                <w:szCs w:val="15"/>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408" w:type="dxa"/>
            <w:vMerge w:val="continue"/>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rPr>
                <w:rFonts w:hint="eastAsia" w:asciiTheme="minorEastAsia" w:hAnsiTheme="minorEastAsia" w:eastAsiaTheme="minorEastAsia" w:cstheme="minorEastAsia"/>
                <w:b w:val="0"/>
                <w:bCs/>
                <w:color w:val="000000"/>
                <w:kern w:val="2"/>
                <w:sz w:val="15"/>
                <w:szCs w:val="15"/>
              </w:rPr>
            </w:pPr>
          </w:p>
        </w:tc>
        <w:tc>
          <w:tcPr>
            <w:tcW w:w="1656" w:type="dxa"/>
            <w:gridSpan w:val="3"/>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textAlignment w:val="auto"/>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行业类别（分类管理名录）</w:t>
            </w:r>
          </w:p>
        </w:tc>
        <w:tc>
          <w:tcPr>
            <w:tcW w:w="5200" w:type="dxa"/>
            <w:gridSpan w:val="7"/>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textAlignment w:val="auto"/>
              <w:rPr>
                <w:rFonts w:hint="eastAsia" w:asciiTheme="minorEastAsia" w:hAnsiTheme="minorEastAsia" w:eastAsiaTheme="minorEastAsia" w:cstheme="minorEastAsia"/>
                <w:b w:val="0"/>
                <w:bCs/>
                <w:color w:val="000000"/>
                <w:kern w:val="2"/>
                <w:sz w:val="15"/>
                <w:szCs w:val="15"/>
                <w:lang w:val="en-US" w:eastAsia="zh-CN"/>
              </w:rPr>
            </w:pPr>
            <w:r>
              <w:rPr>
                <w:rFonts w:hint="eastAsia" w:asciiTheme="minorEastAsia" w:hAnsiTheme="minorEastAsia" w:eastAsiaTheme="minorEastAsia" w:cstheme="minorEastAsia"/>
                <w:b w:val="0"/>
                <w:bCs/>
                <w:color w:val="000000"/>
                <w:kern w:val="2"/>
                <w:sz w:val="15"/>
                <w:szCs w:val="15"/>
                <w:lang w:val="en-US" w:eastAsia="zh-CN"/>
              </w:rPr>
              <w:t>C2624复合肥料制造</w:t>
            </w:r>
          </w:p>
        </w:tc>
        <w:tc>
          <w:tcPr>
            <w:tcW w:w="1812"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textAlignment w:val="auto"/>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建设性质</w:t>
            </w:r>
          </w:p>
        </w:tc>
        <w:tc>
          <w:tcPr>
            <w:tcW w:w="3438" w:type="dxa"/>
            <w:gridSpan w:val="3"/>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textAlignment w:val="auto"/>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eastAsia="zh-CN"/>
              </w:rPr>
              <w:t>□</w:t>
            </w:r>
            <w:r>
              <w:rPr>
                <w:rFonts w:hint="eastAsia" w:asciiTheme="minorEastAsia" w:hAnsiTheme="minorEastAsia" w:eastAsiaTheme="minorEastAsia" w:cstheme="minorEastAsia"/>
                <w:b w:val="0"/>
                <w:bCs/>
                <w:color w:val="000000"/>
                <w:kern w:val="2"/>
                <w:sz w:val="15"/>
                <w:szCs w:val="15"/>
              </w:rPr>
              <w:t xml:space="preserve">新建  </w:t>
            </w:r>
            <w:r>
              <w:rPr>
                <w:rFonts w:hint="eastAsia" w:asciiTheme="minorEastAsia" w:hAnsiTheme="minorEastAsia" w:eastAsiaTheme="minorEastAsia" w:cstheme="minorEastAsia"/>
                <w:b w:val="0"/>
                <w:bCs/>
                <w:color w:val="000000"/>
                <w:kern w:val="2"/>
                <w:sz w:val="15"/>
                <w:szCs w:val="15"/>
                <w:lang w:eastAsia="zh-CN"/>
              </w:rPr>
              <w:t>☑</w:t>
            </w:r>
            <w:r>
              <w:rPr>
                <w:rFonts w:hint="eastAsia" w:asciiTheme="minorEastAsia" w:hAnsiTheme="minorEastAsia" w:eastAsiaTheme="minorEastAsia" w:cstheme="minorEastAsia"/>
                <w:b w:val="0"/>
                <w:bCs/>
                <w:color w:val="000000"/>
                <w:kern w:val="2"/>
                <w:sz w:val="15"/>
                <w:szCs w:val="15"/>
              </w:rPr>
              <w:t xml:space="preserve"> 改扩建  □技术改造</w:t>
            </w:r>
          </w:p>
        </w:tc>
        <w:tc>
          <w:tcPr>
            <w:tcW w:w="1300" w:type="dxa"/>
            <w:gridSpan w:val="3"/>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textAlignment w:val="auto"/>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项目厂区中心经度/纬度</w:t>
            </w:r>
          </w:p>
        </w:tc>
        <w:tc>
          <w:tcPr>
            <w:tcW w:w="1226" w:type="dxa"/>
            <w:gridSpan w:val="3"/>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textAlignment w:val="auto"/>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val="0"/>
                <w:color w:val="auto"/>
                <w:sz w:val="15"/>
                <w:szCs w:val="15"/>
              </w:rPr>
              <w:t>东经:8</w:t>
            </w:r>
            <w:r>
              <w:rPr>
                <w:rFonts w:hint="eastAsia" w:asciiTheme="minorEastAsia" w:hAnsiTheme="minorEastAsia" w:eastAsiaTheme="minorEastAsia" w:cstheme="minorEastAsia"/>
                <w:b w:val="0"/>
                <w:bCs w:val="0"/>
                <w:color w:val="auto"/>
                <w:sz w:val="15"/>
                <w:szCs w:val="15"/>
                <w:lang w:val="en-US" w:eastAsia="zh-CN"/>
              </w:rPr>
              <w:t>6</w:t>
            </w:r>
            <w:r>
              <w:rPr>
                <w:rFonts w:hint="eastAsia" w:asciiTheme="minorEastAsia" w:hAnsiTheme="minorEastAsia" w:eastAsiaTheme="minorEastAsia" w:cstheme="minorEastAsia"/>
                <w:b w:val="0"/>
                <w:bCs w:val="0"/>
                <w:color w:val="auto"/>
                <w:sz w:val="15"/>
                <w:szCs w:val="15"/>
              </w:rPr>
              <w:t>°</w:t>
            </w:r>
            <w:r>
              <w:rPr>
                <w:rFonts w:hint="eastAsia" w:asciiTheme="minorEastAsia" w:hAnsiTheme="minorEastAsia" w:eastAsiaTheme="minorEastAsia" w:cstheme="minorEastAsia"/>
                <w:b w:val="0"/>
                <w:bCs w:val="0"/>
                <w:color w:val="auto"/>
                <w:sz w:val="15"/>
                <w:szCs w:val="15"/>
                <w:lang w:val="en-US" w:eastAsia="zh-CN"/>
              </w:rPr>
              <w:t>13´11"</w:t>
            </w:r>
            <w:r>
              <w:rPr>
                <w:rFonts w:hint="eastAsia" w:asciiTheme="minorEastAsia" w:hAnsiTheme="minorEastAsia" w:eastAsiaTheme="minorEastAsia" w:cstheme="minorEastAsia"/>
                <w:b w:val="0"/>
                <w:bCs w:val="0"/>
                <w:color w:val="auto"/>
                <w:sz w:val="15"/>
                <w:szCs w:val="15"/>
              </w:rPr>
              <w:t>，北纬:41°</w:t>
            </w:r>
            <w:r>
              <w:rPr>
                <w:rFonts w:hint="eastAsia" w:asciiTheme="minorEastAsia" w:hAnsiTheme="minorEastAsia" w:eastAsiaTheme="minorEastAsia" w:cstheme="minorEastAsia"/>
                <w:b w:val="0"/>
                <w:bCs w:val="0"/>
                <w:color w:val="auto"/>
                <w:sz w:val="15"/>
                <w:szCs w:val="15"/>
                <w:lang w:val="en-US" w:eastAsia="zh-CN"/>
              </w:rPr>
              <w:t>38´52"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408" w:type="dxa"/>
            <w:vMerge w:val="continue"/>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rPr>
                <w:rFonts w:hint="eastAsia" w:asciiTheme="minorEastAsia" w:hAnsiTheme="minorEastAsia" w:eastAsiaTheme="minorEastAsia" w:cstheme="minorEastAsia"/>
                <w:b w:val="0"/>
                <w:bCs/>
                <w:color w:val="000000"/>
                <w:kern w:val="2"/>
                <w:sz w:val="15"/>
                <w:szCs w:val="15"/>
              </w:rPr>
            </w:pPr>
          </w:p>
        </w:tc>
        <w:tc>
          <w:tcPr>
            <w:tcW w:w="1656" w:type="dxa"/>
            <w:gridSpan w:val="3"/>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设计生产能力</w:t>
            </w:r>
          </w:p>
        </w:tc>
        <w:tc>
          <w:tcPr>
            <w:tcW w:w="5200" w:type="dxa"/>
            <w:gridSpan w:val="7"/>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lang w:val="en-US" w:eastAsia="zh-CN"/>
              </w:rPr>
            </w:pPr>
            <w:r>
              <w:rPr>
                <w:rFonts w:hint="eastAsia" w:asciiTheme="minorEastAsia" w:hAnsiTheme="minorEastAsia" w:eastAsiaTheme="minorEastAsia" w:cstheme="minorEastAsia"/>
                <w:sz w:val="15"/>
                <w:szCs w:val="15"/>
                <w:lang w:val="en-US" w:eastAsia="zh-CN"/>
              </w:rPr>
              <w:t>滴灌水溶肥单条生产线生产能力为2.5万吨/年，氮肥挤压造粒生产线生产能力为10万吨/年，液体水溶肥生产能力为5万吨/年。</w:t>
            </w:r>
          </w:p>
        </w:tc>
        <w:tc>
          <w:tcPr>
            <w:tcW w:w="1812"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实际生产能力</w:t>
            </w:r>
          </w:p>
        </w:tc>
        <w:tc>
          <w:tcPr>
            <w:tcW w:w="1900"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both"/>
              <w:rPr>
                <w:rFonts w:hint="default" w:asciiTheme="minorEastAsia" w:hAnsiTheme="minorEastAsia" w:eastAsiaTheme="minorEastAsia" w:cstheme="minorEastAsia"/>
                <w:b w:val="0"/>
                <w:bCs/>
                <w:color w:val="000000"/>
                <w:kern w:val="2"/>
                <w:sz w:val="15"/>
                <w:szCs w:val="15"/>
                <w:lang w:val="en-US" w:eastAsia="zh-CN"/>
              </w:rPr>
            </w:pPr>
            <w:r>
              <w:rPr>
                <w:rFonts w:hint="eastAsia" w:ascii="宋体" w:hAnsi="宋体" w:eastAsia="宋体"/>
                <w:sz w:val="15"/>
                <w:lang w:val="en-US" w:eastAsia="zh-CN"/>
              </w:rPr>
              <w:t>滴灌水溶肥单条生产线生产能力为2.5万吨/年，氮肥挤压造粒生产线生产能力为10万吨/年，液体水溶肥生产能力为5万吨/年。</w:t>
            </w:r>
          </w:p>
        </w:tc>
        <w:tc>
          <w:tcPr>
            <w:tcW w:w="1538"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环评单位</w:t>
            </w:r>
          </w:p>
        </w:tc>
        <w:tc>
          <w:tcPr>
            <w:tcW w:w="2526" w:type="dxa"/>
            <w:gridSpan w:val="6"/>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color w:val="auto"/>
                <w:sz w:val="15"/>
                <w:szCs w:val="15"/>
                <w:lang w:val="en-US" w:eastAsia="zh-CN"/>
              </w:rPr>
              <w:t>新疆泰施特环保科技有限公司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4" w:hRule="atLeast"/>
        </w:trPr>
        <w:tc>
          <w:tcPr>
            <w:tcW w:w="408" w:type="dxa"/>
            <w:vMerge w:val="continue"/>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rPr>
                <w:rFonts w:hint="eastAsia" w:asciiTheme="minorEastAsia" w:hAnsiTheme="minorEastAsia" w:eastAsiaTheme="minorEastAsia" w:cstheme="minorEastAsia"/>
                <w:b w:val="0"/>
                <w:bCs/>
                <w:color w:val="000000"/>
                <w:kern w:val="2"/>
                <w:sz w:val="15"/>
                <w:szCs w:val="15"/>
              </w:rPr>
            </w:pPr>
          </w:p>
        </w:tc>
        <w:tc>
          <w:tcPr>
            <w:tcW w:w="1656" w:type="dxa"/>
            <w:gridSpan w:val="3"/>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环评文件审批机关</w:t>
            </w:r>
          </w:p>
        </w:tc>
        <w:tc>
          <w:tcPr>
            <w:tcW w:w="5200" w:type="dxa"/>
            <w:gridSpan w:val="7"/>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lang w:eastAsia="zh-CN"/>
              </w:rPr>
            </w:pPr>
            <w:r>
              <w:rPr>
                <w:rFonts w:hint="eastAsia" w:asciiTheme="minorEastAsia" w:hAnsiTheme="minorEastAsia" w:eastAsiaTheme="minorEastAsia" w:cstheme="minorEastAsia"/>
                <w:b w:val="0"/>
                <w:bCs/>
                <w:color w:val="000000"/>
                <w:kern w:val="2"/>
                <w:sz w:val="15"/>
                <w:szCs w:val="15"/>
                <w:lang w:eastAsia="zh-CN"/>
              </w:rPr>
              <w:t>巴州环境保护局</w:t>
            </w:r>
          </w:p>
        </w:tc>
        <w:tc>
          <w:tcPr>
            <w:tcW w:w="1812"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审批文号</w:t>
            </w:r>
          </w:p>
        </w:tc>
        <w:tc>
          <w:tcPr>
            <w:tcW w:w="1900"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lang w:eastAsia="zh-CN"/>
              </w:rPr>
            </w:pPr>
            <w:r>
              <w:rPr>
                <w:rFonts w:hint="eastAsia" w:asciiTheme="minorEastAsia" w:hAnsiTheme="minorEastAsia" w:eastAsiaTheme="minorEastAsia" w:cstheme="minorEastAsia"/>
                <w:b w:val="0"/>
                <w:bCs/>
                <w:sz w:val="15"/>
                <w:szCs w:val="15"/>
                <w:lang w:eastAsia="zh-CN"/>
              </w:rPr>
              <w:t>巴环评价函</w:t>
            </w:r>
            <w:r>
              <w:rPr>
                <w:rFonts w:hint="eastAsia" w:asciiTheme="minorEastAsia" w:hAnsiTheme="minorEastAsia" w:eastAsiaTheme="minorEastAsia" w:cstheme="minorEastAsia"/>
                <w:b w:val="0"/>
                <w:bCs/>
                <w:sz w:val="15"/>
                <w:szCs w:val="15"/>
              </w:rPr>
              <w:t>【</w:t>
            </w:r>
            <w:r>
              <w:rPr>
                <w:rFonts w:hint="eastAsia" w:asciiTheme="minorEastAsia" w:hAnsiTheme="minorEastAsia" w:eastAsiaTheme="minorEastAsia" w:cstheme="minorEastAsia"/>
                <w:b w:val="0"/>
                <w:bCs/>
                <w:sz w:val="15"/>
                <w:szCs w:val="15"/>
                <w:lang w:val="en-US" w:eastAsia="zh-CN"/>
              </w:rPr>
              <w:t>2019</w:t>
            </w:r>
            <w:r>
              <w:rPr>
                <w:rFonts w:hint="eastAsia" w:asciiTheme="minorEastAsia" w:hAnsiTheme="minorEastAsia" w:eastAsiaTheme="minorEastAsia" w:cstheme="minorEastAsia"/>
                <w:b w:val="0"/>
                <w:bCs/>
                <w:sz w:val="15"/>
                <w:szCs w:val="15"/>
              </w:rPr>
              <w:t>】</w:t>
            </w:r>
            <w:r>
              <w:rPr>
                <w:rFonts w:hint="eastAsia" w:asciiTheme="minorEastAsia" w:hAnsiTheme="minorEastAsia" w:eastAsiaTheme="minorEastAsia" w:cstheme="minorEastAsia"/>
                <w:b w:val="0"/>
                <w:bCs/>
                <w:sz w:val="15"/>
                <w:szCs w:val="15"/>
                <w:lang w:val="en-US" w:eastAsia="zh-CN"/>
              </w:rPr>
              <w:t>11</w:t>
            </w:r>
            <w:r>
              <w:rPr>
                <w:rFonts w:hint="eastAsia" w:asciiTheme="minorEastAsia" w:hAnsiTheme="minorEastAsia" w:eastAsiaTheme="minorEastAsia" w:cstheme="minorEastAsia"/>
                <w:b w:val="0"/>
                <w:bCs/>
                <w:sz w:val="15"/>
                <w:szCs w:val="15"/>
              </w:rPr>
              <w:t>号</w:t>
            </w:r>
          </w:p>
        </w:tc>
        <w:tc>
          <w:tcPr>
            <w:tcW w:w="1538"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环评文件类型</w:t>
            </w:r>
          </w:p>
        </w:tc>
        <w:tc>
          <w:tcPr>
            <w:tcW w:w="2526" w:type="dxa"/>
            <w:gridSpan w:val="6"/>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lang w:eastAsia="zh-CN"/>
              </w:rPr>
            </w:pPr>
            <w:r>
              <w:rPr>
                <w:rFonts w:hint="eastAsia" w:asciiTheme="minorEastAsia" w:hAnsiTheme="minorEastAsia" w:eastAsiaTheme="minorEastAsia" w:cstheme="minorEastAsia"/>
                <w:b w:val="0"/>
                <w:bCs/>
                <w:color w:val="000000"/>
                <w:kern w:val="2"/>
                <w:sz w:val="15"/>
                <w:szCs w:val="15"/>
                <w:lang w:eastAsia="zh-CN"/>
              </w:rPr>
              <w:t>报告表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16" w:hRule="atLeast"/>
        </w:trPr>
        <w:tc>
          <w:tcPr>
            <w:tcW w:w="408" w:type="dxa"/>
            <w:vMerge w:val="continue"/>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rPr>
                <w:rFonts w:hint="eastAsia" w:asciiTheme="minorEastAsia" w:hAnsiTheme="minorEastAsia" w:eastAsiaTheme="minorEastAsia" w:cstheme="minorEastAsia"/>
                <w:b w:val="0"/>
                <w:bCs/>
                <w:color w:val="000000"/>
                <w:kern w:val="2"/>
                <w:sz w:val="15"/>
                <w:szCs w:val="15"/>
                <w:highlight w:val="none"/>
              </w:rPr>
            </w:pPr>
          </w:p>
        </w:tc>
        <w:tc>
          <w:tcPr>
            <w:tcW w:w="1656" w:type="dxa"/>
            <w:gridSpan w:val="3"/>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highlight w:val="none"/>
              </w:rPr>
            </w:pPr>
            <w:r>
              <w:rPr>
                <w:rFonts w:hint="eastAsia" w:asciiTheme="minorEastAsia" w:hAnsiTheme="minorEastAsia" w:eastAsiaTheme="minorEastAsia" w:cstheme="minorEastAsia"/>
                <w:b w:val="0"/>
                <w:bCs/>
                <w:color w:val="000000"/>
                <w:kern w:val="2"/>
                <w:sz w:val="15"/>
                <w:szCs w:val="15"/>
                <w:highlight w:val="none"/>
              </w:rPr>
              <w:t>开工日期</w:t>
            </w:r>
          </w:p>
        </w:tc>
        <w:tc>
          <w:tcPr>
            <w:tcW w:w="5200" w:type="dxa"/>
            <w:gridSpan w:val="7"/>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default" w:asciiTheme="minorEastAsia" w:hAnsiTheme="minorEastAsia" w:eastAsiaTheme="minorEastAsia" w:cstheme="minorEastAsia"/>
                <w:b w:val="0"/>
                <w:bCs/>
                <w:color w:val="000000"/>
                <w:kern w:val="2"/>
                <w:sz w:val="15"/>
                <w:szCs w:val="15"/>
                <w:highlight w:val="none"/>
                <w:lang w:val="en-US" w:eastAsia="zh-CN"/>
              </w:rPr>
            </w:pPr>
            <w:r>
              <w:rPr>
                <w:rFonts w:hint="eastAsia" w:asciiTheme="minorEastAsia" w:hAnsiTheme="minorEastAsia" w:eastAsiaTheme="minorEastAsia" w:cstheme="minorEastAsia"/>
                <w:b w:val="0"/>
                <w:bCs/>
                <w:color w:val="000000"/>
                <w:kern w:val="2"/>
                <w:sz w:val="15"/>
                <w:szCs w:val="15"/>
                <w:highlight w:val="none"/>
                <w:lang w:val="en-US" w:eastAsia="zh-CN"/>
              </w:rPr>
              <w:t>2018.10</w:t>
            </w:r>
          </w:p>
        </w:tc>
        <w:tc>
          <w:tcPr>
            <w:tcW w:w="1812"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highlight w:val="none"/>
              </w:rPr>
            </w:pPr>
            <w:r>
              <w:rPr>
                <w:rFonts w:hint="eastAsia" w:asciiTheme="minorEastAsia" w:hAnsiTheme="minorEastAsia" w:eastAsiaTheme="minorEastAsia" w:cstheme="minorEastAsia"/>
                <w:b w:val="0"/>
                <w:bCs/>
                <w:color w:val="000000"/>
                <w:kern w:val="2"/>
                <w:sz w:val="15"/>
                <w:szCs w:val="15"/>
                <w:highlight w:val="none"/>
              </w:rPr>
              <w:t>竣工日期</w:t>
            </w:r>
          </w:p>
        </w:tc>
        <w:tc>
          <w:tcPr>
            <w:tcW w:w="1900"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default" w:asciiTheme="minorEastAsia" w:hAnsiTheme="minorEastAsia" w:eastAsiaTheme="minorEastAsia" w:cstheme="minorEastAsia"/>
                <w:b w:val="0"/>
                <w:bCs/>
                <w:color w:val="000000"/>
                <w:kern w:val="2"/>
                <w:sz w:val="15"/>
                <w:szCs w:val="15"/>
                <w:highlight w:val="none"/>
                <w:lang w:val="en-US" w:eastAsia="zh-CN"/>
              </w:rPr>
            </w:pPr>
            <w:r>
              <w:rPr>
                <w:rFonts w:hint="eastAsia" w:asciiTheme="minorEastAsia" w:hAnsiTheme="minorEastAsia" w:eastAsiaTheme="minorEastAsia" w:cstheme="minorEastAsia"/>
                <w:b w:val="0"/>
                <w:bCs/>
                <w:color w:val="000000"/>
                <w:kern w:val="2"/>
                <w:sz w:val="15"/>
                <w:szCs w:val="15"/>
                <w:highlight w:val="none"/>
                <w:lang w:val="en-US" w:eastAsia="zh-CN"/>
              </w:rPr>
              <w:t>2018.12</w:t>
            </w:r>
          </w:p>
        </w:tc>
        <w:tc>
          <w:tcPr>
            <w:tcW w:w="1538"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highlight w:val="none"/>
              </w:rPr>
            </w:pPr>
            <w:r>
              <w:rPr>
                <w:rFonts w:hint="eastAsia" w:asciiTheme="minorEastAsia" w:hAnsiTheme="minorEastAsia" w:eastAsiaTheme="minorEastAsia" w:cstheme="minorEastAsia"/>
                <w:b w:val="0"/>
                <w:bCs/>
                <w:color w:val="000000"/>
                <w:kern w:val="2"/>
                <w:sz w:val="15"/>
                <w:szCs w:val="15"/>
                <w:highlight w:val="none"/>
              </w:rPr>
              <w:t>排污许可证申领时间</w:t>
            </w:r>
          </w:p>
        </w:tc>
        <w:tc>
          <w:tcPr>
            <w:tcW w:w="2526" w:type="dxa"/>
            <w:gridSpan w:val="6"/>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highlight w:val="none"/>
                <w:lang w:val="en-US" w:eastAsia="zh-CN"/>
              </w:rPr>
            </w:pPr>
            <w:r>
              <w:rPr>
                <w:rFonts w:hint="eastAsia" w:asciiTheme="minorEastAsia" w:hAnsiTheme="minorEastAsia" w:eastAsiaTheme="minorEastAsia" w:cstheme="minorEastAsia"/>
                <w:b w:val="0"/>
                <w:bCs/>
                <w:color w:val="000000"/>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2" w:hRule="atLeast"/>
        </w:trPr>
        <w:tc>
          <w:tcPr>
            <w:tcW w:w="408" w:type="dxa"/>
            <w:vMerge w:val="continue"/>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rPr>
                <w:rFonts w:hint="eastAsia" w:asciiTheme="minorEastAsia" w:hAnsiTheme="minorEastAsia" w:eastAsiaTheme="minorEastAsia" w:cstheme="minorEastAsia"/>
                <w:b w:val="0"/>
                <w:bCs/>
                <w:color w:val="000000"/>
                <w:kern w:val="2"/>
                <w:sz w:val="15"/>
                <w:szCs w:val="15"/>
              </w:rPr>
            </w:pPr>
          </w:p>
        </w:tc>
        <w:tc>
          <w:tcPr>
            <w:tcW w:w="1656" w:type="dxa"/>
            <w:gridSpan w:val="3"/>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环保设施设计单位</w:t>
            </w:r>
          </w:p>
        </w:tc>
        <w:tc>
          <w:tcPr>
            <w:tcW w:w="5200" w:type="dxa"/>
            <w:gridSpan w:val="7"/>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sz w:val="15"/>
                <w:szCs w:val="15"/>
                <w:lang w:val="en-US" w:eastAsia="zh-CN"/>
              </w:rPr>
            </w:pPr>
            <w:r>
              <w:rPr>
                <w:rFonts w:hint="eastAsia" w:asciiTheme="minorEastAsia" w:hAnsiTheme="minorEastAsia" w:eastAsiaTheme="minorEastAsia" w:cstheme="minorEastAsia"/>
                <w:b w:val="0"/>
                <w:bCs/>
                <w:color w:val="000000"/>
                <w:sz w:val="15"/>
                <w:szCs w:val="15"/>
                <w:lang w:val="en-US" w:eastAsia="zh-CN"/>
              </w:rPr>
              <w:t>/</w:t>
            </w:r>
          </w:p>
        </w:tc>
        <w:tc>
          <w:tcPr>
            <w:tcW w:w="1812"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sz w:val="15"/>
                <w:szCs w:val="15"/>
              </w:rPr>
            </w:pPr>
            <w:r>
              <w:rPr>
                <w:rFonts w:hint="eastAsia" w:asciiTheme="minorEastAsia" w:hAnsiTheme="minorEastAsia" w:eastAsiaTheme="minorEastAsia" w:cstheme="minorEastAsia"/>
                <w:b w:val="0"/>
                <w:bCs/>
                <w:color w:val="000000"/>
                <w:sz w:val="15"/>
                <w:szCs w:val="15"/>
              </w:rPr>
              <w:t>环保设施施工单位</w:t>
            </w:r>
          </w:p>
        </w:tc>
        <w:tc>
          <w:tcPr>
            <w:tcW w:w="1900"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lang w:val="en-US" w:eastAsia="zh-CN"/>
              </w:rPr>
            </w:pPr>
            <w:r>
              <w:rPr>
                <w:rFonts w:hint="eastAsia" w:asciiTheme="minorEastAsia" w:hAnsiTheme="minorEastAsia" w:eastAsiaTheme="minorEastAsia" w:cstheme="minorEastAsia"/>
                <w:b w:val="0"/>
                <w:bCs/>
                <w:color w:val="000000"/>
                <w:kern w:val="2"/>
                <w:sz w:val="15"/>
                <w:szCs w:val="15"/>
                <w:lang w:val="en-US" w:eastAsia="zh-CN"/>
              </w:rPr>
              <w:t>/</w:t>
            </w:r>
          </w:p>
        </w:tc>
        <w:tc>
          <w:tcPr>
            <w:tcW w:w="1538"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textAlignment w:val="auto"/>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工程排污许可证编号</w:t>
            </w:r>
          </w:p>
        </w:tc>
        <w:tc>
          <w:tcPr>
            <w:tcW w:w="2526" w:type="dxa"/>
            <w:gridSpan w:val="6"/>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lang w:val="en-US" w:eastAsia="zh-CN"/>
              </w:rPr>
            </w:pPr>
            <w:r>
              <w:rPr>
                <w:rFonts w:hint="eastAsia" w:asciiTheme="minorEastAsia" w:hAnsiTheme="minorEastAsia" w:eastAsiaTheme="minorEastAsia" w:cstheme="minorEastAsia"/>
                <w:b w:val="0"/>
                <w:bCs/>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408" w:type="dxa"/>
            <w:vMerge w:val="continue"/>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rPr>
                <w:rFonts w:hint="eastAsia" w:asciiTheme="minorEastAsia" w:hAnsiTheme="minorEastAsia" w:eastAsiaTheme="minorEastAsia" w:cstheme="minorEastAsia"/>
                <w:b w:val="0"/>
                <w:bCs/>
                <w:color w:val="000000"/>
                <w:kern w:val="2"/>
                <w:sz w:val="15"/>
                <w:szCs w:val="15"/>
              </w:rPr>
            </w:pPr>
          </w:p>
        </w:tc>
        <w:tc>
          <w:tcPr>
            <w:tcW w:w="1656" w:type="dxa"/>
            <w:gridSpan w:val="3"/>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验收单位</w:t>
            </w:r>
          </w:p>
        </w:tc>
        <w:tc>
          <w:tcPr>
            <w:tcW w:w="5200" w:type="dxa"/>
            <w:gridSpan w:val="7"/>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lang w:eastAsia="zh-CN"/>
              </w:rPr>
            </w:pPr>
            <w:r>
              <w:rPr>
                <w:rFonts w:hint="eastAsia" w:asciiTheme="minorEastAsia" w:hAnsiTheme="minorEastAsia" w:eastAsiaTheme="minorEastAsia" w:cstheme="minorEastAsia"/>
                <w:b w:val="0"/>
                <w:bCs/>
                <w:color w:val="000000"/>
                <w:kern w:val="2"/>
                <w:sz w:val="15"/>
                <w:szCs w:val="15"/>
                <w:lang w:eastAsia="zh-CN"/>
              </w:rPr>
              <w:t>新疆中测测试测试有限责任公司</w:t>
            </w:r>
          </w:p>
        </w:tc>
        <w:tc>
          <w:tcPr>
            <w:tcW w:w="1812"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环保设施监测单位</w:t>
            </w:r>
          </w:p>
        </w:tc>
        <w:tc>
          <w:tcPr>
            <w:tcW w:w="1900"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lang w:val="en-US" w:eastAsia="zh-CN"/>
              </w:rPr>
            </w:pPr>
            <w:r>
              <w:rPr>
                <w:rFonts w:hint="eastAsia" w:asciiTheme="minorEastAsia" w:hAnsiTheme="minorEastAsia" w:eastAsiaTheme="minorEastAsia" w:cstheme="minorEastAsia"/>
                <w:b w:val="0"/>
                <w:bCs/>
                <w:color w:val="000000"/>
                <w:kern w:val="2"/>
                <w:sz w:val="15"/>
                <w:szCs w:val="15"/>
                <w:lang w:val="en-US" w:eastAsia="zh-CN"/>
              </w:rPr>
              <w:t>/</w:t>
            </w:r>
          </w:p>
        </w:tc>
        <w:tc>
          <w:tcPr>
            <w:tcW w:w="1538"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验收监测时工况</w:t>
            </w:r>
          </w:p>
        </w:tc>
        <w:tc>
          <w:tcPr>
            <w:tcW w:w="2526" w:type="dxa"/>
            <w:gridSpan w:val="6"/>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lang w:val="en-US" w:eastAsia="zh-CN"/>
              </w:rPr>
            </w:pPr>
            <w:r>
              <w:rPr>
                <w:rFonts w:hint="eastAsia" w:asciiTheme="minorEastAsia" w:hAnsiTheme="minorEastAsia" w:eastAsiaTheme="minorEastAsia" w:cstheme="minorEastAsia"/>
                <w:b w:val="0"/>
                <w:bCs/>
                <w:color w:val="000000"/>
                <w:kern w:val="2"/>
                <w:sz w:val="15"/>
                <w:szCs w:val="15"/>
                <w:lang w:eastAsia="zh-CN"/>
              </w:rPr>
              <w:t>能达到</w:t>
            </w:r>
            <w:r>
              <w:rPr>
                <w:rFonts w:hint="eastAsia" w:asciiTheme="minorEastAsia" w:hAnsiTheme="minorEastAsia" w:eastAsiaTheme="minorEastAsia" w:cstheme="minorEastAsia"/>
                <w:b w:val="0"/>
                <w:bCs/>
                <w:color w:val="000000"/>
                <w:kern w:val="2"/>
                <w:sz w:val="15"/>
                <w:szCs w:val="15"/>
                <w:lang w:val="en-US" w:eastAsia="zh-CN"/>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408" w:type="dxa"/>
            <w:vMerge w:val="continue"/>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rPr>
                <w:rFonts w:hint="eastAsia" w:asciiTheme="minorEastAsia" w:hAnsiTheme="minorEastAsia" w:eastAsiaTheme="minorEastAsia" w:cstheme="minorEastAsia"/>
                <w:b w:val="0"/>
                <w:bCs/>
                <w:color w:val="000000"/>
                <w:kern w:val="2"/>
                <w:sz w:val="15"/>
                <w:szCs w:val="15"/>
              </w:rPr>
            </w:pPr>
          </w:p>
        </w:tc>
        <w:tc>
          <w:tcPr>
            <w:tcW w:w="1656" w:type="dxa"/>
            <w:gridSpan w:val="3"/>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投资总概算（万元）</w:t>
            </w:r>
          </w:p>
        </w:tc>
        <w:tc>
          <w:tcPr>
            <w:tcW w:w="5200" w:type="dxa"/>
            <w:gridSpan w:val="7"/>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default" w:asciiTheme="minorEastAsia" w:hAnsiTheme="minorEastAsia" w:eastAsiaTheme="minorEastAsia" w:cstheme="minorEastAsia"/>
                <w:b w:val="0"/>
                <w:bCs/>
                <w:color w:val="000000"/>
                <w:kern w:val="2"/>
                <w:sz w:val="15"/>
                <w:szCs w:val="15"/>
                <w:lang w:val="en-US" w:eastAsia="zh-CN"/>
              </w:rPr>
            </w:pPr>
            <w:r>
              <w:rPr>
                <w:rFonts w:hint="eastAsia" w:asciiTheme="minorEastAsia" w:hAnsiTheme="minorEastAsia" w:eastAsiaTheme="minorEastAsia" w:cstheme="minorEastAsia"/>
                <w:b w:val="0"/>
                <w:bCs/>
                <w:color w:val="000000"/>
                <w:kern w:val="2"/>
                <w:sz w:val="15"/>
                <w:szCs w:val="15"/>
                <w:lang w:val="en-US" w:eastAsia="zh-CN"/>
              </w:rPr>
              <w:t>800</w:t>
            </w:r>
          </w:p>
        </w:tc>
        <w:tc>
          <w:tcPr>
            <w:tcW w:w="1812" w:type="dxa"/>
            <w:gridSpan w:val="2"/>
            <w:tcMar>
              <w:left w:w="57" w:type="dxa"/>
              <w:right w:w="57" w:type="dxa"/>
            </w:tcMar>
            <w:vAlign w:val="center"/>
          </w:tcPr>
          <w:p>
            <w:pPr>
              <w:keepNext w:val="0"/>
              <w:keepLines w:val="0"/>
              <w:pageBreakBefore w:val="0"/>
              <w:widowControl w:val="0"/>
              <w:tabs>
                <w:tab w:val="left" w:pos="690"/>
              </w:tabs>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环保投资（万元）</w:t>
            </w:r>
          </w:p>
        </w:tc>
        <w:tc>
          <w:tcPr>
            <w:tcW w:w="1900"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default" w:asciiTheme="minorEastAsia" w:hAnsiTheme="minorEastAsia" w:eastAsiaTheme="minorEastAsia" w:cstheme="minorEastAsia"/>
                <w:b w:val="0"/>
                <w:bCs/>
                <w:color w:val="000000"/>
                <w:kern w:val="2"/>
                <w:sz w:val="15"/>
                <w:szCs w:val="15"/>
                <w:lang w:val="en-US" w:eastAsia="zh-CN"/>
              </w:rPr>
            </w:pPr>
            <w:r>
              <w:rPr>
                <w:rFonts w:hint="eastAsia" w:asciiTheme="minorEastAsia" w:hAnsiTheme="minorEastAsia" w:eastAsiaTheme="minorEastAsia" w:cstheme="minorEastAsia"/>
                <w:b w:val="0"/>
                <w:bCs/>
                <w:color w:val="000000"/>
                <w:kern w:val="2"/>
                <w:sz w:val="15"/>
                <w:szCs w:val="15"/>
                <w:lang w:val="en-US" w:eastAsia="zh-CN"/>
              </w:rPr>
              <w:t>38</w:t>
            </w:r>
          </w:p>
        </w:tc>
        <w:tc>
          <w:tcPr>
            <w:tcW w:w="1538" w:type="dxa"/>
            <w:gridSpan w:val="2"/>
            <w:tcMar>
              <w:left w:w="57" w:type="dxa"/>
              <w:right w:w="57" w:type="dxa"/>
            </w:tcMar>
            <w:vAlign w:val="center"/>
          </w:tcPr>
          <w:p>
            <w:pPr>
              <w:keepNext w:val="0"/>
              <w:keepLines w:val="0"/>
              <w:pageBreakBefore w:val="0"/>
              <w:widowControl w:val="0"/>
              <w:tabs>
                <w:tab w:val="left" w:pos="690"/>
              </w:tabs>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所占比例（%）</w:t>
            </w:r>
          </w:p>
        </w:tc>
        <w:tc>
          <w:tcPr>
            <w:tcW w:w="2526" w:type="dxa"/>
            <w:gridSpan w:val="6"/>
            <w:tcMar>
              <w:left w:w="57" w:type="dxa"/>
              <w:right w:w="57" w:type="dxa"/>
            </w:tcMar>
            <w:vAlign w:val="center"/>
          </w:tcPr>
          <w:p>
            <w:pPr>
              <w:keepNext w:val="0"/>
              <w:keepLines w:val="0"/>
              <w:pageBreakBefore w:val="0"/>
              <w:widowControl w:val="0"/>
              <w:tabs>
                <w:tab w:val="left" w:pos="690"/>
              </w:tabs>
              <w:kinsoku/>
              <w:wordWrap/>
              <w:overflowPunct/>
              <w:topLinePunct w:val="0"/>
              <w:autoSpaceDE w:val="0"/>
              <w:autoSpaceDN w:val="0"/>
              <w:bidi w:val="0"/>
              <w:adjustRightInd/>
              <w:snapToGrid/>
              <w:spacing w:before="0" w:after="0" w:afterLines="0" w:line="200" w:lineRule="exact"/>
              <w:jc w:val="center"/>
              <w:rPr>
                <w:rFonts w:hint="default" w:asciiTheme="minorEastAsia" w:hAnsiTheme="minorEastAsia" w:eastAsiaTheme="minorEastAsia" w:cstheme="minorEastAsia"/>
                <w:b w:val="0"/>
                <w:bCs/>
                <w:color w:val="000000"/>
                <w:kern w:val="2"/>
                <w:sz w:val="15"/>
                <w:szCs w:val="15"/>
                <w:lang w:val="en-US" w:eastAsia="zh-CN"/>
              </w:rPr>
            </w:pPr>
            <w:r>
              <w:rPr>
                <w:rFonts w:hint="eastAsia" w:asciiTheme="minorEastAsia" w:hAnsiTheme="minorEastAsia" w:eastAsiaTheme="minorEastAsia" w:cstheme="minorEastAsia"/>
                <w:b w:val="0"/>
                <w:bCs/>
                <w:color w:val="000000"/>
                <w:kern w:val="2"/>
                <w:sz w:val="15"/>
                <w:szCs w:val="15"/>
                <w:lang w:val="en-US" w:eastAsia="zh-CN"/>
              </w:rPr>
              <w:t>4.8%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408" w:type="dxa"/>
            <w:vMerge w:val="continue"/>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rPr>
                <w:rFonts w:hint="eastAsia" w:asciiTheme="minorEastAsia" w:hAnsiTheme="minorEastAsia" w:eastAsiaTheme="minorEastAsia" w:cstheme="minorEastAsia"/>
                <w:b w:val="0"/>
                <w:bCs/>
                <w:color w:val="000000"/>
                <w:kern w:val="2"/>
                <w:sz w:val="15"/>
                <w:szCs w:val="15"/>
              </w:rPr>
            </w:pPr>
          </w:p>
        </w:tc>
        <w:tc>
          <w:tcPr>
            <w:tcW w:w="1656" w:type="dxa"/>
            <w:gridSpan w:val="3"/>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实际总投资</w:t>
            </w:r>
          </w:p>
        </w:tc>
        <w:tc>
          <w:tcPr>
            <w:tcW w:w="5200" w:type="dxa"/>
            <w:gridSpan w:val="7"/>
            <w:tcMar>
              <w:left w:w="57" w:type="dxa"/>
              <w:right w:w="57" w:type="dxa"/>
            </w:tcMar>
            <w:vAlign w:val="center"/>
          </w:tcPr>
          <w:p>
            <w:pPr>
              <w:widowControl w:val="0"/>
              <w:autoSpaceDE w:val="0"/>
              <w:autoSpaceDN w:val="0"/>
              <w:spacing w:beforeLines="0" w:line="200" w:lineRule="exact"/>
              <w:ind w:left="0" w:leftChars="0" w:right="0" w:rightChars="0"/>
              <w:jc w:val="center"/>
              <w:rPr>
                <w:rFonts w:hint="default" w:asciiTheme="minorEastAsia" w:hAnsiTheme="minorEastAsia" w:eastAsiaTheme="minorEastAsia" w:cstheme="minorEastAsia"/>
                <w:b w:val="0"/>
                <w:bCs/>
                <w:color w:val="000000"/>
                <w:kern w:val="2"/>
                <w:sz w:val="15"/>
                <w:szCs w:val="15"/>
                <w:lang w:val="en-US" w:eastAsia="zh-CN"/>
              </w:rPr>
            </w:pPr>
            <w:r>
              <w:rPr>
                <w:rFonts w:hint="eastAsia" w:ascii="宋体" w:hAnsi="宋体" w:eastAsia="宋体"/>
                <w:color w:val="000000"/>
                <w:sz w:val="15"/>
                <w:lang w:val="en-US" w:eastAsia="zh-CN"/>
              </w:rPr>
              <w:t>1200</w:t>
            </w:r>
          </w:p>
        </w:tc>
        <w:tc>
          <w:tcPr>
            <w:tcW w:w="1812" w:type="dxa"/>
            <w:gridSpan w:val="2"/>
            <w:tcMar>
              <w:left w:w="57" w:type="dxa"/>
              <w:right w:w="57" w:type="dxa"/>
            </w:tcMar>
            <w:vAlign w:val="center"/>
          </w:tcPr>
          <w:p>
            <w:pPr>
              <w:widowControl w:val="0"/>
              <w:autoSpaceDE w:val="0"/>
              <w:autoSpaceDN w:val="0"/>
              <w:spacing w:beforeLines="0" w:line="200" w:lineRule="exact"/>
              <w:ind w:left="0" w:leftChars="0" w:right="300" w:rightChars="0"/>
              <w:jc w:val="both"/>
              <w:rPr>
                <w:rFonts w:hint="eastAsia" w:asciiTheme="minorEastAsia" w:hAnsiTheme="minorEastAsia" w:eastAsiaTheme="minorEastAsia" w:cstheme="minorEastAsia"/>
                <w:b w:val="0"/>
                <w:bCs/>
                <w:color w:val="000000"/>
                <w:kern w:val="2"/>
                <w:sz w:val="15"/>
                <w:szCs w:val="15"/>
              </w:rPr>
            </w:pPr>
            <w:r>
              <w:rPr>
                <w:rFonts w:hint="eastAsia" w:ascii="宋体" w:hAnsi="宋体" w:eastAsia="宋体"/>
                <w:color w:val="000000"/>
                <w:sz w:val="15"/>
              </w:rPr>
              <w:t>实际环保投资（</w:t>
            </w:r>
            <w:r>
              <w:rPr>
                <w:rFonts w:hint="eastAsia"/>
                <w:color w:val="000000"/>
                <w:sz w:val="15"/>
                <w:lang w:val="en-US" w:eastAsia="zh-CN"/>
              </w:rPr>
              <w:t>万</w:t>
            </w:r>
            <w:r>
              <w:rPr>
                <w:rFonts w:hint="eastAsia" w:ascii="宋体" w:hAnsi="宋体" w:eastAsia="宋体"/>
                <w:color w:val="000000"/>
                <w:sz w:val="15"/>
              </w:rPr>
              <w:t>元）</w:t>
            </w:r>
          </w:p>
        </w:tc>
        <w:tc>
          <w:tcPr>
            <w:tcW w:w="1900" w:type="dxa"/>
            <w:tcMar>
              <w:left w:w="57" w:type="dxa"/>
              <w:right w:w="57" w:type="dxa"/>
            </w:tcMar>
            <w:vAlign w:val="center"/>
          </w:tcPr>
          <w:p>
            <w:pPr>
              <w:widowControl w:val="0"/>
              <w:autoSpaceDE w:val="0"/>
              <w:autoSpaceDN w:val="0"/>
              <w:spacing w:beforeLines="0" w:line="200" w:lineRule="exact"/>
              <w:ind w:left="0" w:leftChars="0" w:right="0" w:rightChars="0"/>
              <w:jc w:val="center"/>
              <w:rPr>
                <w:rFonts w:hint="default" w:asciiTheme="minorEastAsia" w:hAnsiTheme="minorEastAsia" w:eastAsiaTheme="minorEastAsia" w:cstheme="minorEastAsia"/>
                <w:b w:val="0"/>
                <w:bCs/>
                <w:color w:val="000000"/>
                <w:kern w:val="2"/>
                <w:sz w:val="15"/>
                <w:szCs w:val="15"/>
                <w:lang w:val="en-US" w:eastAsia="zh-CN"/>
              </w:rPr>
            </w:pPr>
            <w:r>
              <w:rPr>
                <w:rFonts w:hint="eastAsia" w:ascii="宋体" w:hAnsi="宋体" w:eastAsia="宋体"/>
                <w:color w:val="000000"/>
                <w:sz w:val="15"/>
                <w:lang w:val="en-US" w:eastAsia="zh-CN"/>
              </w:rPr>
              <w:t>338</w:t>
            </w:r>
          </w:p>
        </w:tc>
        <w:tc>
          <w:tcPr>
            <w:tcW w:w="1538" w:type="dxa"/>
            <w:gridSpan w:val="2"/>
            <w:tcMar>
              <w:left w:w="57" w:type="dxa"/>
              <w:right w:w="57" w:type="dxa"/>
            </w:tcMar>
            <w:vAlign w:val="center"/>
          </w:tcPr>
          <w:p>
            <w:pPr>
              <w:widowControl w:val="0"/>
              <w:autoSpaceDE w:val="0"/>
              <w:autoSpaceDN w:val="0"/>
              <w:spacing w:before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宋体" w:hAnsi="宋体" w:eastAsia="宋体"/>
                <w:color w:val="000000"/>
                <w:sz w:val="15"/>
              </w:rPr>
              <w:t>所占比例（%）</w:t>
            </w:r>
          </w:p>
        </w:tc>
        <w:tc>
          <w:tcPr>
            <w:tcW w:w="2526" w:type="dxa"/>
            <w:gridSpan w:val="6"/>
            <w:tcMar>
              <w:left w:w="57" w:type="dxa"/>
              <w:right w:w="57" w:type="dxa"/>
            </w:tcMar>
            <w:vAlign w:val="center"/>
          </w:tcPr>
          <w:p>
            <w:pPr>
              <w:widowControl w:val="0"/>
              <w:autoSpaceDE w:val="0"/>
              <w:autoSpaceDN w:val="0"/>
              <w:spacing w:beforeLines="0" w:line="200" w:lineRule="exact"/>
              <w:ind w:left="0" w:leftChars="0" w:right="0" w:rightChars="0"/>
              <w:jc w:val="center"/>
              <w:rPr>
                <w:rFonts w:hint="default" w:asciiTheme="minorEastAsia" w:hAnsiTheme="minorEastAsia" w:eastAsiaTheme="minorEastAsia" w:cstheme="minorEastAsia"/>
                <w:b w:val="0"/>
                <w:bCs/>
                <w:color w:val="000000"/>
                <w:kern w:val="2"/>
                <w:sz w:val="15"/>
                <w:szCs w:val="15"/>
                <w:lang w:val="en-US" w:eastAsia="zh-CN"/>
              </w:rPr>
            </w:pPr>
            <w:r>
              <w:rPr>
                <w:rFonts w:hint="eastAsia" w:ascii="宋体" w:hAnsi="宋体" w:eastAsia="宋体"/>
                <w:color w:val="000000"/>
                <w:sz w:val="15"/>
                <w:lang w:val="en-US" w:eastAsia="zh-CN"/>
              </w:rPr>
              <w:t>28.2%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9" w:hRule="atLeast"/>
        </w:trPr>
        <w:tc>
          <w:tcPr>
            <w:tcW w:w="408" w:type="dxa"/>
            <w:vMerge w:val="continue"/>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rPr>
                <w:rFonts w:hint="eastAsia" w:asciiTheme="minorEastAsia" w:hAnsiTheme="minorEastAsia" w:eastAsiaTheme="minorEastAsia" w:cstheme="minorEastAsia"/>
                <w:b w:val="0"/>
                <w:bCs/>
                <w:color w:val="000000"/>
                <w:kern w:val="2"/>
                <w:sz w:val="15"/>
                <w:szCs w:val="15"/>
                <w:highlight w:val="none"/>
              </w:rPr>
            </w:pPr>
          </w:p>
        </w:tc>
        <w:tc>
          <w:tcPr>
            <w:tcW w:w="1656" w:type="dxa"/>
            <w:gridSpan w:val="3"/>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highlight w:val="none"/>
              </w:rPr>
            </w:pPr>
            <w:r>
              <w:rPr>
                <w:rFonts w:hint="eastAsia" w:asciiTheme="minorEastAsia" w:hAnsiTheme="minorEastAsia" w:eastAsiaTheme="minorEastAsia" w:cstheme="minorEastAsia"/>
                <w:b w:val="0"/>
                <w:bCs/>
                <w:color w:val="000000"/>
                <w:kern w:val="2"/>
                <w:sz w:val="15"/>
                <w:szCs w:val="15"/>
                <w:highlight w:val="none"/>
              </w:rPr>
              <w:t>废水治理（万元）</w:t>
            </w:r>
          </w:p>
        </w:tc>
        <w:tc>
          <w:tcPr>
            <w:tcW w:w="812" w:type="dxa"/>
            <w:tcMar>
              <w:left w:w="57" w:type="dxa"/>
              <w:right w:w="57" w:type="dxa"/>
            </w:tcMar>
            <w:vAlign w:val="center"/>
          </w:tcPr>
          <w:p>
            <w:pPr>
              <w:widowControl w:val="0"/>
              <w:autoSpaceDE w:val="0"/>
              <w:autoSpaceDN w:val="0"/>
              <w:spacing w:beforeLines="0" w:line="200" w:lineRule="exact"/>
              <w:ind w:left="0" w:leftChars="0" w:right="0" w:rightChars="0"/>
              <w:jc w:val="center"/>
              <w:rPr>
                <w:rFonts w:hint="default" w:asciiTheme="minorEastAsia" w:hAnsiTheme="minorEastAsia" w:eastAsiaTheme="minorEastAsia" w:cstheme="minorEastAsia"/>
                <w:b w:val="0"/>
                <w:bCs/>
                <w:color w:val="000000"/>
                <w:kern w:val="2"/>
                <w:sz w:val="15"/>
                <w:szCs w:val="15"/>
                <w:highlight w:val="yellow"/>
                <w:lang w:val="en-US" w:eastAsia="zh-CN"/>
              </w:rPr>
            </w:pPr>
            <w:r>
              <w:rPr>
                <w:rFonts w:hint="eastAsia" w:ascii="宋体" w:hAnsi="宋体" w:eastAsia="宋体"/>
                <w:color w:val="000000"/>
                <w:sz w:val="15"/>
                <w:lang w:val="en-US" w:eastAsia="zh-CN"/>
              </w:rPr>
              <w:t>5</w:t>
            </w:r>
          </w:p>
        </w:tc>
        <w:tc>
          <w:tcPr>
            <w:tcW w:w="1483" w:type="dxa"/>
            <w:tcMar>
              <w:left w:w="57" w:type="dxa"/>
              <w:right w:w="57" w:type="dxa"/>
            </w:tcMar>
            <w:vAlign w:val="center"/>
          </w:tcPr>
          <w:p>
            <w:pPr>
              <w:widowControl w:val="0"/>
              <w:autoSpaceDE w:val="0"/>
              <w:autoSpaceDN w:val="0"/>
              <w:spacing w:before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highlight w:val="yellow"/>
              </w:rPr>
            </w:pPr>
            <w:r>
              <w:rPr>
                <w:rFonts w:hint="eastAsia" w:ascii="宋体" w:hAnsi="宋体" w:eastAsia="宋体"/>
                <w:color w:val="000000"/>
                <w:sz w:val="15"/>
              </w:rPr>
              <w:t>废气治理（万元）</w:t>
            </w:r>
          </w:p>
        </w:tc>
        <w:tc>
          <w:tcPr>
            <w:tcW w:w="1067" w:type="dxa"/>
            <w:tcMar>
              <w:left w:w="57" w:type="dxa"/>
              <w:right w:w="57" w:type="dxa"/>
            </w:tcMar>
            <w:vAlign w:val="center"/>
          </w:tcPr>
          <w:p>
            <w:pPr>
              <w:widowControl w:val="0"/>
              <w:autoSpaceDE w:val="0"/>
              <w:autoSpaceDN w:val="0"/>
              <w:spacing w:beforeLines="0" w:line="200" w:lineRule="exact"/>
              <w:ind w:left="0" w:leftChars="0" w:right="0" w:rightChars="0"/>
              <w:jc w:val="center"/>
              <w:rPr>
                <w:rFonts w:hint="default" w:asciiTheme="minorEastAsia" w:hAnsiTheme="minorEastAsia" w:eastAsiaTheme="minorEastAsia" w:cstheme="minorEastAsia"/>
                <w:b w:val="0"/>
                <w:bCs/>
                <w:color w:val="000000"/>
                <w:kern w:val="2"/>
                <w:sz w:val="15"/>
                <w:szCs w:val="15"/>
                <w:highlight w:val="yellow"/>
                <w:lang w:val="en-US" w:eastAsia="zh-CN"/>
              </w:rPr>
            </w:pPr>
            <w:r>
              <w:rPr>
                <w:rFonts w:hint="eastAsia" w:ascii="宋体" w:hAnsi="宋体" w:eastAsia="宋体"/>
                <w:color w:val="000000"/>
                <w:sz w:val="15"/>
                <w:lang w:val="en-US" w:eastAsia="zh-CN"/>
              </w:rPr>
              <w:t>300</w:t>
            </w:r>
          </w:p>
        </w:tc>
        <w:tc>
          <w:tcPr>
            <w:tcW w:w="1313" w:type="dxa"/>
            <w:gridSpan w:val="3"/>
            <w:tcMar>
              <w:left w:w="57" w:type="dxa"/>
              <w:right w:w="57" w:type="dxa"/>
            </w:tcMar>
            <w:vAlign w:val="center"/>
          </w:tcPr>
          <w:p>
            <w:pPr>
              <w:widowControl w:val="0"/>
              <w:autoSpaceDE w:val="0"/>
              <w:autoSpaceDN w:val="0"/>
              <w:spacing w:before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highlight w:val="yellow"/>
              </w:rPr>
            </w:pPr>
            <w:r>
              <w:rPr>
                <w:rFonts w:hint="eastAsia" w:ascii="宋体" w:hAnsi="宋体" w:eastAsia="宋体"/>
                <w:color w:val="000000"/>
                <w:sz w:val="15"/>
              </w:rPr>
              <w:t>噪声（万元）</w:t>
            </w:r>
          </w:p>
        </w:tc>
        <w:tc>
          <w:tcPr>
            <w:tcW w:w="525" w:type="dxa"/>
            <w:tcMar>
              <w:left w:w="57" w:type="dxa"/>
              <w:right w:w="57" w:type="dxa"/>
            </w:tcMar>
            <w:vAlign w:val="center"/>
          </w:tcPr>
          <w:p>
            <w:pPr>
              <w:widowControl w:val="0"/>
              <w:autoSpaceDE w:val="0"/>
              <w:autoSpaceDN w:val="0"/>
              <w:spacing w:beforeLines="0" w:line="200" w:lineRule="exact"/>
              <w:ind w:left="0" w:leftChars="0" w:right="0" w:rightChars="0"/>
              <w:jc w:val="center"/>
              <w:rPr>
                <w:rFonts w:hint="default" w:asciiTheme="minorEastAsia" w:hAnsiTheme="minorEastAsia" w:eastAsiaTheme="minorEastAsia" w:cstheme="minorEastAsia"/>
                <w:b w:val="0"/>
                <w:bCs/>
                <w:color w:val="000000"/>
                <w:kern w:val="2"/>
                <w:sz w:val="15"/>
                <w:szCs w:val="15"/>
                <w:highlight w:val="yellow"/>
                <w:lang w:val="en-US" w:eastAsia="zh-CN"/>
              </w:rPr>
            </w:pPr>
            <w:r>
              <w:rPr>
                <w:rFonts w:hint="eastAsia" w:ascii="宋体" w:hAnsi="宋体" w:eastAsia="宋体"/>
                <w:color w:val="000000"/>
                <w:sz w:val="15"/>
                <w:lang w:val="en-US" w:eastAsia="zh-CN"/>
              </w:rPr>
              <w:t>12</w:t>
            </w:r>
          </w:p>
        </w:tc>
        <w:tc>
          <w:tcPr>
            <w:tcW w:w="1812" w:type="dxa"/>
            <w:gridSpan w:val="2"/>
            <w:tcMar>
              <w:left w:w="57" w:type="dxa"/>
              <w:right w:w="57" w:type="dxa"/>
            </w:tcMar>
            <w:vAlign w:val="center"/>
          </w:tcPr>
          <w:p>
            <w:pPr>
              <w:widowControl w:val="0"/>
              <w:autoSpaceDE w:val="0"/>
              <w:autoSpaceDN w:val="0"/>
              <w:spacing w:before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highlight w:val="yellow"/>
              </w:rPr>
            </w:pPr>
            <w:r>
              <w:rPr>
                <w:rFonts w:hint="eastAsia" w:ascii="宋体" w:hAnsi="宋体" w:eastAsia="宋体"/>
                <w:color w:val="000000"/>
                <w:sz w:val="15"/>
              </w:rPr>
              <w:t>固体废物治理（万元）</w:t>
            </w:r>
          </w:p>
        </w:tc>
        <w:tc>
          <w:tcPr>
            <w:tcW w:w="1900" w:type="dxa"/>
            <w:tcMar>
              <w:left w:w="57" w:type="dxa"/>
              <w:right w:w="57" w:type="dxa"/>
            </w:tcMar>
            <w:vAlign w:val="center"/>
          </w:tcPr>
          <w:p>
            <w:pPr>
              <w:widowControl w:val="0"/>
              <w:autoSpaceDE w:val="0"/>
              <w:autoSpaceDN w:val="0"/>
              <w:spacing w:beforeLines="0" w:line="200" w:lineRule="exact"/>
              <w:ind w:left="0" w:leftChars="0" w:right="0" w:rightChars="0"/>
              <w:jc w:val="center"/>
              <w:rPr>
                <w:rFonts w:hint="default" w:asciiTheme="minorEastAsia" w:hAnsiTheme="minorEastAsia" w:eastAsiaTheme="minorEastAsia" w:cstheme="minorEastAsia"/>
                <w:b w:val="0"/>
                <w:bCs/>
                <w:color w:val="000000"/>
                <w:kern w:val="2"/>
                <w:sz w:val="15"/>
                <w:szCs w:val="15"/>
                <w:highlight w:val="yellow"/>
                <w:lang w:val="en-US" w:eastAsia="zh-CN"/>
              </w:rPr>
            </w:pPr>
            <w:r>
              <w:rPr>
                <w:rFonts w:hint="eastAsia" w:ascii="宋体" w:hAnsi="宋体" w:eastAsia="宋体"/>
                <w:color w:val="000000"/>
                <w:sz w:val="15"/>
                <w:lang w:val="en-US" w:eastAsia="zh-CN"/>
              </w:rPr>
              <w:t>8</w:t>
            </w:r>
          </w:p>
        </w:tc>
        <w:tc>
          <w:tcPr>
            <w:tcW w:w="1538" w:type="dxa"/>
            <w:gridSpan w:val="2"/>
            <w:tcMar>
              <w:left w:w="57" w:type="dxa"/>
              <w:right w:w="57" w:type="dxa"/>
            </w:tcMar>
            <w:vAlign w:val="center"/>
          </w:tcPr>
          <w:p>
            <w:pPr>
              <w:widowControl w:val="0"/>
              <w:autoSpaceDE w:val="0"/>
              <w:autoSpaceDN w:val="0"/>
              <w:spacing w:before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highlight w:val="yellow"/>
              </w:rPr>
            </w:pPr>
            <w:r>
              <w:rPr>
                <w:rFonts w:hint="eastAsia" w:ascii="宋体" w:hAnsi="宋体" w:eastAsia="宋体"/>
                <w:color w:val="000000"/>
                <w:sz w:val="15"/>
              </w:rPr>
              <w:t>绿化及生态（万元）</w:t>
            </w:r>
          </w:p>
        </w:tc>
        <w:tc>
          <w:tcPr>
            <w:tcW w:w="730" w:type="dxa"/>
            <w:gridSpan w:val="2"/>
            <w:tcMar>
              <w:left w:w="57" w:type="dxa"/>
              <w:right w:w="57" w:type="dxa"/>
            </w:tcMar>
            <w:vAlign w:val="center"/>
          </w:tcPr>
          <w:p>
            <w:pPr>
              <w:widowControl w:val="0"/>
              <w:autoSpaceDE w:val="0"/>
              <w:autoSpaceDN w:val="0"/>
              <w:spacing w:beforeLines="0" w:line="200" w:lineRule="exact"/>
              <w:ind w:left="0" w:leftChars="0" w:right="0" w:rightChars="0"/>
              <w:jc w:val="center"/>
              <w:rPr>
                <w:rFonts w:hint="default" w:asciiTheme="minorEastAsia" w:hAnsiTheme="minorEastAsia" w:eastAsiaTheme="minorEastAsia" w:cstheme="minorEastAsia"/>
                <w:b w:val="0"/>
                <w:bCs/>
                <w:color w:val="000000"/>
                <w:kern w:val="2"/>
                <w:sz w:val="15"/>
                <w:szCs w:val="15"/>
                <w:highlight w:val="yellow"/>
                <w:lang w:val="en-US" w:eastAsia="zh-CN"/>
              </w:rPr>
            </w:pPr>
            <w:r>
              <w:rPr>
                <w:rFonts w:hint="eastAsia" w:ascii="宋体" w:hAnsi="宋体" w:eastAsia="宋体"/>
                <w:color w:val="000000"/>
                <w:sz w:val="15"/>
                <w:lang w:val="en-US" w:eastAsia="zh-CN"/>
              </w:rPr>
              <w:t>8</w:t>
            </w:r>
          </w:p>
        </w:tc>
        <w:tc>
          <w:tcPr>
            <w:tcW w:w="1043" w:type="dxa"/>
            <w:gridSpan w:val="3"/>
            <w:tcMar>
              <w:left w:w="57" w:type="dxa"/>
              <w:right w:w="57" w:type="dxa"/>
            </w:tcMar>
            <w:vAlign w:val="center"/>
          </w:tcPr>
          <w:p>
            <w:pPr>
              <w:widowControl w:val="0"/>
              <w:autoSpaceDE w:val="0"/>
              <w:autoSpaceDN w:val="0"/>
              <w:spacing w:before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highlight w:val="yellow"/>
              </w:rPr>
            </w:pPr>
            <w:r>
              <w:rPr>
                <w:rFonts w:hint="eastAsia" w:ascii="宋体" w:hAnsi="宋体" w:eastAsia="宋体"/>
                <w:color w:val="000000"/>
                <w:sz w:val="15"/>
              </w:rPr>
              <w:t>其他（万元）</w:t>
            </w:r>
          </w:p>
        </w:tc>
        <w:tc>
          <w:tcPr>
            <w:tcW w:w="753" w:type="dxa"/>
            <w:tcMar>
              <w:left w:w="57" w:type="dxa"/>
              <w:right w:w="57" w:type="dxa"/>
            </w:tcMar>
            <w:vAlign w:val="center"/>
          </w:tcPr>
          <w:p>
            <w:pPr>
              <w:widowControl w:val="0"/>
              <w:autoSpaceDE w:val="0"/>
              <w:autoSpaceDN w:val="0"/>
              <w:spacing w:beforeLines="0" w:line="200" w:lineRule="exact"/>
              <w:ind w:left="0" w:leftChars="0" w:right="0" w:rightChars="0"/>
              <w:jc w:val="center"/>
              <w:rPr>
                <w:rFonts w:hint="default" w:asciiTheme="minorEastAsia" w:hAnsiTheme="minorEastAsia" w:eastAsiaTheme="minorEastAsia" w:cstheme="minorEastAsia"/>
                <w:b w:val="0"/>
                <w:bCs/>
                <w:color w:val="000000"/>
                <w:kern w:val="2"/>
                <w:sz w:val="15"/>
                <w:szCs w:val="15"/>
                <w:lang w:val="en-US" w:eastAsia="zh-CN"/>
              </w:rPr>
            </w:pPr>
            <w:r>
              <w:rPr>
                <w:rFonts w:hint="eastAsia" w:ascii="宋体" w:hAnsi="宋体" w:eastAsia="宋体"/>
                <w:color w:val="000000"/>
                <w:sz w:val="15"/>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408" w:type="dxa"/>
            <w:vMerge w:val="continue"/>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rPr>
                <w:rFonts w:hint="eastAsia" w:asciiTheme="minorEastAsia" w:hAnsiTheme="minorEastAsia" w:eastAsiaTheme="minorEastAsia" w:cstheme="minorEastAsia"/>
                <w:b w:val="0"/>
                <w:bCs/>
                <w:color w:val="000000"/>
                <w:kern w:val="2"/>
                <w:sz w:val="15"/>
                <w:szCs w:val="15"/>
              </w:rPr>
            </w:pPr>
          </w:p>
        </w:tc>
        <w:tc>
          <w:tcPr>
            <w:tcW w:w="1656" w:type="dxa"/>
            <w:gridSpan w:val="3"/>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新增废水处理设施能力</w:t>
            </w:r>
          </w:p>
        </w:tc>
        <w:tc>
          <w:tcPr>
            <w:tcW w:w="5200" w:type="dxa"/>
            <w:gridSpan w:val="7"/>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lang w:val="en-US" w:eastAsia="zh-CN"/>
              </w:rPr>
            </w:pPr>
            <w:r>
              <w:rPr>
                <w:rFonts w:hint="eastAsia" w:asciiTheme="minorEastAsia" w:hAnsiTheme="minorEastAsia" w:eastAsiaTheme="minorEastAsia" w:cstheme="minorEastAsia"/>
                <w:b w:val="0"/>
                <w:bCs/>
                <w:color w:val="000000"/>
                <w:kern w:val="2"/>
                <w:sz w:val="15"/>
                <w:szCs w:val="15"/>
                <w:lang w:val="en-US" w:eastAsia="zh-CN"/>
              </w:rPr>
              <w:t>/</w:t>
            </w:r>
          </w:p>
        </w:tc>
        <w:tc>
          <w:tcPr>
            <w:tcW w:w="1812"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新增废气处理设施能力</w:t>
            </w:r>
          </w:p>
        </w:tc>
        <w:tc>
          <w:tcPr>
            <w:tcW w:w="1900"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lang w:val="en-US" w:eastAsia="zh-CN"/>
              </w:rPr>
            </w:pPr>
            <w:r>
              <w:rPr>
                <w:rFonts w:hint="eastAsia" w:asciiTheme="minorEastAsia" w:hAnsiTheme="minorEastAsia" w:eastAsiaTheme="minorEastAsia" w:cstheme="minorEastAsia"/>
                <w:b w:val="0"/>
                <w:bCs/>
                <w:color w:val="000000"/>
                <w:kern w:val="2"/>
                <w:sz w:val="15"/>
                <w:szCs w:val="15"/>
                <w:lang w:val="en-US" w:eastAsia="zh-CN"/>
              </w:rPr>
              <w:t>/</w:t>
            </w:r>
          </w:p>
        </w:tc>
        <w:tc>
          <w:tcPr>
            <w:tcW w:w="1538"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年平均工作时</w:t>
            </w:r>
          </w:p>
        </w:tc>
        <w:tc>
          <w:tcPr>
            <w:tcW w:w="2526" w:type="dxa"/>
            <w:gridSpan w:val="6"/>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lang w:val="en-US" w:eastAsia="zh-CN"/>
              </w:rPr>
            </w:pPr>
            <w:r>
              <w:rPr>
                <w:rFonts w:hint="eastAsia" w:ascii="宋体" w:hAnsi="宋体" w:eastAsia="宋体"/>
                <w:color w:val="000000"/>
                <w:sz w:val="15"/>
                <w:lang w:val="en-US" w:eastAsia="zh-CN"/>
              </w:rPr>
              <w:t>300天*8小时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2064" w:type="dxa"/>
            <w:gridSpan w:val="4"/>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运营单位</w:t>
            </w:r>
          </w:p>
        </w:tc>
        <w:tc>
          <w:tcPr>
            <w:tcW w:w="4269" w:type="dxa"/>
            <w:gridSpan w:val="4"/>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lang w:val="en-US" w:eastAsia="zh-CN"/>
              </w:rPr>
            </w:pPr>
            <w:r>
              <w:rPr>
                <w:rFonts w:hint="eastAsia" w:asciiTheme="minorEastAsia" w:hAnsiTheme="minorEastAsia" w:eastAsiaTheme="minorEastAsia" w:cstheme="minorEastAsia"/>
                <w:b w:val="0"/>
                <w:bCs/>
                <w:color w:val="000000"/>
                <w:sz w:val="15"/>
                <w:szCs w:val="15"/>
                <w:lang w:val="en-US" w:eastAsia="zh-CN"/>
              </w:rPr>
              <w:t>新疆根力多生物科技有限公司</w:t>
            </w:r>
          </w:p>
        </w:tc>
        <w:tc>
          <w:tcPr>
            <w:tcW w:w="2743" w:type="dxa"/>
            <w:gridSpan w:val="5"/>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运营单位社会统一信用代码（或组织机构代码）</w:t>
            </w:r>
          </w:p>
        </w:tc>
        <w:tc>
          <w:tcPr>
            <w:tcW w:w="1900"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lang w:val="en-US" w:eastAsia="zh-CN"/>
              </w:rPr>
            </w:pPr>
            <w:r>
              <w:rPr>
                <w:rFonts w:hint="eastAsia" w:ascii="宋体" w:hAnsi="宋体" w:eastAsia="宋体"/>
                <w:color w:val="000000"/>
                <w:sz w:val="15"/>
                <w:lang w:val="en-US" w:eastAsia="zh-CN"/>
              </w:rPr>
              <w:t>916528015847526942</w:t>
            </w:r>
          </w:p>
        </w:tc>
        <w:tc>
          <w:tcPr>
            <w:tcW w:w="1538"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验收时间</w:t>
            </w:r>
          </w:p>
        </w:tc>
        <w:tc>
          <w:tcPr>
            <w:tcW w:w="2526" w:type="dxa"/>
            <w:gridSpan w:val="6"/>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lang w:val="en-US" w:eastAsia="zh-CN"/>
              </w:rPr>
            </w:pPr>
            <w:r>
              <w:rPr>
                <w:rFonts w:hint="eastAsia" w:asciiTheme="minorEastAsia" w:hAnsiTheme="minorEastAsia" w:eastAsiaTheme="minorEastAsia" w:cstheme="minorEastAsia"/>
                <w:b w:val="0"/>
                <w:bCs/>
                <w:color w:val="000000"/>
                <w:kern w:val="2"/>
                <w:sz w:val="15"/>
                <w:szCs w:val="15"/>
                <w:lang w:val="en-US" w:eastAsia="zh-CN"/>
              </w:rPr>
              <w:t>2019年12月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566" w:type="dxa"/>
            <w:gridSpan w:val="2"/>
            <w:vMerge w:val="restart"/>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spacing w:val="20"/>
                <w:kern w:val="2"/>
                <w:sz w:val="15"/>
                <w:szCs w:val="15"/>
              </w:rPr>
            </w:pPr>
            <w:r>
              <w:rPr>
                <w:rFonts w:hint="eastAsia" w:asciiTheme="minorEastAsia" w:hAnsiTheme="minorEastAsia" w:eastAsiaTheme="minorEastAsia" w:cstheme="minorEastAsia"/>
                <w:b w:val="0"/>
                <w:bCs/>
                <w:color w:val="000000"/>
                <w:spacing w:val="20"/>
                <w:kern w:val="2"/>
                <w:sz w:val="15"/>
                <w:szCs w:val="15"/>
              </w:rPr>
              <w:t>污染</w:t>
            </w:r>
          </w:p>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spacing w:val="20"/>
                <w:kern w:val="2"/>
                <w:sz w:val="15"/>
                <w:szCs w:val="15"/>
              </w:rPr>
            </w:pPr>
            <w:r>
              <w:rPr>
                <w:rFonts w:hint="eastAsia" w:asciiTheme="minorEastAsia" w:hAnsiTheme="minorEastAsia" w:eastAsiaTheme="minorEastAsia" w:cstheme="minorEastAsia"/>
                <w:b w:val="0"/>
                <w:bCs/>
                <w:color w:val="000000"/>
                <w:spacing w:val="20"/>
                <w:kern w:val="2"/>
                <w:sz w:val="15"/>
                <w:szCs w:val="15"/>
              </w:rPr>
              <w:t>物排</w:t>
            </w:r>
          </w:p>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spacing w:val="20"/>
                <w:kern w:val="2"/>
                <w:sz w:val="15"/>
                <w:szCs w:val="15"/>
              </w:rPr>
            </w:pPr>
            <w:r>
              <w:rPr>
                <w:rFonts w:hint="eastAsia" w:asciiTheme="minorEastAsia" w:hAnsiTheme="minorEastAsia" w:eastAsiaTheme="minorEastAsia" w:cstheme="minorEastAsia"/>
                <w:b w:val="0"/>
                <w:bCs/>
                <w:color w:val="000000"/>
                <w:spacing w:val="20"/>
                <w:kern w:val="2"/>
                <w:sz w:val="15"/>
                <w:szCs w:val="15"/>
              </w:rPr>
              <w:t>放达</w:t>
            </w:r>
          </w:p>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spacing w:val="20"/>
                <w:kern w:val="2"/>
                <w:sz w:val="15"/>
                <w:szCs w:val="15"/>
              </w:rPr>
            </w:pPr>
            <w:r>
              <w:rPr>
                <w:rFonts w:hint="eastAsia" w:asciiTheme="minorEastAsia" w:hAnsiTheme="minorEastAsia" w:eastAsiaTheme="minorEastAsia" w:cstheme="minorEastAsia"/>
                <w:b w:val="0"/>
                <w:bCs/>
                <w:color w:val="000000"/>
                <w:spacing w:val="20"/>
                <w:kern w:val="2"/>
                <w:sz w:val="15"/>
                <w:szCs w:val="15"/>
              </w:rPr>
              <w:t>标与</w:t>
            </w:r>
          </w:p>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spacing w:val="20"/>
                <w:kern w:val="2"/>
                <w:sz w:val="15"/>
                <w:szCs w:val="15"/>
              </w:rPr>
            </w:pPr>
            <w:r>
              <w:rPr>
                <w:rFonts w:hint="eastAsia" w:asciiTheme="minorEastAsia" w:hAnsiTheme="minorEastAsia" w:eastAsiaTheme="minorEastAsia" w:cstheme="minorEastAsia"/>
                <w:b w:val="0"/>
                <w:bCs/>
                <w:color w:val="000000"/>
                <w:spacing w:val="20"/>
                <w:kern w:val="2"/>
                <w:sz w:val="15"/>
                <w:szCs w:val="15"/>
              </w:rPr>
              <w:t>总量</w:t>
            </w:r>
          </w:p>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spacing w:val="20"/>
                <w:kern w:val="2"/>
                <w:sz w:val="15"/>
                <w:szCs w:val="15"/>
              </w:rPr>
            </w:pPr>
            <w:r>
              <w:rPr>
                <w:rFonts w:hint="eastAsia" w:asciiTheme="minorEastAsia" w:hAnsiTheme="minorEastAsia" w:eastAsiaTheme="minorEastAsia" w:cstheme="minorEastAsia"/>
                <w:b w:val="0"/>
                <w:bCs/>
                <w:color w:val="000000"/>
                <w:spacing w:val="20"/>
                <w:kern w:val="2"/>
                <w:sz w:val="15"/>
                <w:szCs w:val="15"/>
              </w:rPr>
              <w:t>控制（工</w:t>
            </w:r>
          </w:p>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spacing w:val="20"/>
                <w:kern w:val="2"/>
                <w:sz w:val="15"/>
                <w:szCs w:val="15"/>
              </w:rPr>
            </w:pPr>
            <w:r>
              <w:rPr>
                <w:rFonts w:hint="eastAsia" w:asciiTheme="minorEastAsia" w:hAnsiTheme="minorEastAsia" w:eastAsiaTheme="minorEastAsia" w:cstheme="minorEastAsia"/>
                <w:b w:val="0"/>
                <w:bCs/>
                <w:color w:val="000000"/>
                <w:spacing w:val="20"/>
                <w:kern w:val="2"/>
                <w:sz w:val="15"/>
                <w:szCs w:val="15"/>
              </w:rPr>
              <w:t>业建</w:t>
            </w:r>
          </w:p>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spacing w:val="20"/>
                <w:kern w:val="2"/>
                <w:sz w:val="15"/>
                <w:szCs w:val="15"/>
              </w:rPr>
            </w:pPr>
            <w:r>
              <w:rPr>
                <w:rFonts w:hint="eastAsia" w:asciiTheme="minorEastAsia" w:hAnsiTheme="minorEastAsia" w:eastAsiaTheme="minorEastAsia" w:cstheme="minorEastAsia"/>
                <w:b w:val="0"/>
                <w:bCs/>
                <w:color w:val="000000"/>
                <w:spacing w:val="20"/>
                <w:kern w:val="2"/>
                <w:sz w:val="15"/>
                <w:szCs w:val="15"/>
              </w:rPr>
              <w:t>设项</w:t>
            </w:r>
          </w:p>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spacing w:val="20"/>
                <w:kern w:val="2"/>
                <w:sz w:val="15"/>
                <w:szCs w:val="15"/>
              </w:rPr>
            </w:pPr>
            <w:r>
              <w:rPr>
                <w:rFonts w:hint="eastAsia" w:asciiTheme="minorEastAsia" w:hAnsiTheme="minorEastAsia" w:eastAsiaTheme="minorEastAsia" w:cstheme="minorEastAsia"/>
                <w:b w:val="0"/>
                <w:bCs/>
                <w:color w:val="000000"/>
                <w:spacing w:val="20"/>
                <w:kern w:val="2"/>
                <w:sz w:val="15"/>
                <w:szCs w:val="15"/>
              </w:rPr>
              <w:t>目详填）</w:t>
            </w:r>
          </w:p>
        </w:tc>
        <w:tc>
          <w:tcPr>
            <w:tcW w:w="1498"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污染物</w:t>
            </w:r>
          </w:p>
        </w:tc>
        <w:tc>
          <w:tcPr>
            <w:tcW w:w="812"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原有排</w:t>
            </w:r>
          </w:p>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放量(1)</w:t>
            </w:r>
          </w:p>
        </w:tc>
        <w:tc>
          <w:tcPr>
            <w:tcW w:w="1483"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本期工程实际排放浓度(2)</w:t>
            </w:r>
          </w:p>
        </w:tc>
        <w:tc>
          <w:tcPr>
            <w:tcW w:w="1067"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本期工程允许排放浓度(3)</w:t>
            </w:r>
          </w:p>
        </w:tc>
        <w:tc>
          <w:tcPr>
            <w:tcW w:w="913"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本期工程产生量(4)</w:t>
            </w:r>
          </w:p>
        </w:tc>
        <w:tc>
          <w:tcPr>
            <w:tcW w:w="925"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本期工程自身削减量(5)</w:t>
            </w:r>
          </w:p>
        </w:tc>
        <w:tc>
          <w:tcPr>
            <w:tcW w:w="1062"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本期工程实际排放量(6)</w:t>
            </w:r>
          </w:p>
        </w:tc>
        <w:tc>
          <w:tcPr>
            <w:tcW w:w="750"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本期工程核定排放总量(7)</w:t>
            </w:r>
          </w:p>
        </w:tc>
        <w:tc>
          <w:tcPr>
            <w:tcW w:w="1900"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本期工程“以新带老”削减量(8)</w:t>
            </w:r>
          </w:p>
        </w:tc>
        <w:tc>
          <w:tcPr>
            <w:tcW w:w="1089"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全厂实际排放总量(9)</w:t>
            </w:r>
          </w:p>
        </w:tc>
        <w:tc>
          <w:tcPr>
            <w:tcW w:w="1178"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全厂核定排放总量(10)</w:t>
            </w:r>
          </w:p>
        </w:tc>
        <w:tc>
          <w:tcPr>
            <w:tcW w:w="1043" w:type="dxa"/>
            <w:gridSpan w:val="3"/>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区域平衡替代削减量(11)</w:t>
            </w:r>
          </w:p>
        </w:tc>
        <w:tc>
          <w:tcPr>
            <w:tcW w:w="754"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排放增减量(12)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566" w:type="dxa"/>
            <w:gridSpan w:val="2"/>
            <w:vMerge w:val="continue"/>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p>
        </w:tc>
        <w:tc>
          <w:tcPr>
            <w:tcW w:w="1498"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废水</w:t>
            </w:r>
          </w:p>
        </w:tc>
        <w:tc>
          <w:tcPr>
            <w:tcW w:w="812"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default" w:asciiTheme="minorEastAsia" w:hAnsiTheme="minorEastAsia" w:eastAsiaTheme="minorEastAsia" w:cstheme="minorEastAsia"/>
                <w:b w:val="0"/>
                <w:bCs/>
                <w:color w:val="000000"/>
                <w:kern w:val="2"/>
                <w:sz w:val="15"/>
                <w:szCs w:val="15"/>
                <w:lang w:val="en-US" w:eastAsia="zh-CN"/>
              </w:rPr>
            </w:pPr>
            <w:r>
              <w:rPr>
                <w:rFonts w:hint="eastAsia" w:asciiTheme="minorEastAsia" w:hAnsiTheme="minorEastAsia" w:eastAsiaTheme="minorEastAsia" w:cstheme="minorEastAsia"/>
                <w:b w:val="0"/>
                <w:bCs/>
                <w:color w:val="000000"/>
                <w:kern w:val="2"/>
                <w:sz w:val="15"/>
                <w:szCs w:val="15"/>
                <w:lang w:val="en-US" w:eastAsia="zh-CN"/>
              </w:rPr>
              <w:t>/</w:t>
            </w:r>
          </w:p>
        </w:tc>
        <w:tc>
          <w:tcPr>
            <w:tcW w:w="1483"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67"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913"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925"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62"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750"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900"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89"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178"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43" w:type="dxa"/>
            <w:gridSpan w:val="3"/>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754"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566" w:type="dxa"/>
            <w:gridSpan w:val="2"/>
            <w:vMerge w:val="continue"/>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p>
        </w:tc>
        <w:tc>
          <w:tcPr>
            <w:tcW w:w="1498"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化学需氧量</w:t>
            </w:r>
          </w:p>
        </w:tc>
        <w:tc>
          <w:tcPr>
            <w:tcW w:w="812"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483"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67"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913"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925"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62"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750"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900"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89"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178"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43" w:type="dxa"/>
            <w:gridSpan w:val="3"/>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754"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566" w:type="dxa"/>
            <w:gridSpan w:val="2"/>
            <w:vMerge w:val="continue"/>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p>
        </w:tc>
        <w:tc>
          <w:tcPr>
            <w:tcW w:w="1498"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氨氮</w:t>
            </w:r>
          </w:p>
        </w:tc>
        <w:tc>
          <w:tcPr>
            <w:tcW w:w="812"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483"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67"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913"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925"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62"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750"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900"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89"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178"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43" w:type="dxa"/>
            <w:gridSpan w:val="3"/>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754"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566" w:type="dxa"/>
            <w:gridSpan w:val="2"/>
            <w:vMerge w:val="continue"/>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p>
        </w:tc>
        <w:tc>
          <w:tcPr>
            <w:tcW w:w="1498"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石油类</w:t>
            </w:r>
          </w:p>
        </w:tc>
        <w:tc>
          <w:tcPr>
            <w:tcW w:w="812"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483"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67"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913"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925"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62"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750"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900"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89"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178"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43" w:type="dxa"/>
            <w:gridSpan w:val="3"/>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754"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566" w:type="dxa"/>
            <w:gridSpan w:val="2"/>
            <w:vMerge w:val="continue"/>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p>
        </w:tc>
        <w:tc>
          <w:tcPr>
            <w:tcW w:w="1498"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废气</w:t>
            </w:r>
          </w:p>
        </w:tc>
        <w:tc>
          <w:tcPr>
            <w:tcW w:w="812"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483"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67"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913"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925"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62"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750"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900"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89"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178"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43" w:type="dxa"/>
            <w:gridSpan w:val="3"/>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754"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566" w:type="dxa"/>
            <w:gridSpan w:val="2"/>
            <w:vMerge w:val="continue"/>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p>
        </w:tc>
        <w:tc>
          <w:tcPr>
            <w:tcW w:w="1498"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二氧化硫</w:t>
            </w:r>
          </w:p>
        </w:tc>
        <w:tc>
          <w:tcPr>
            <w:tcW w:w="812"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483"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67"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913"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925"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62"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750"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900"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89"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178"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43" w:type="dxa"/>
            <w:gridSpan w:val="3"/>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textAlignment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754"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textAlignment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566" w:type="dxa"/>
            <w:gridSpan w:val="2"/>
            <w:vMerge w:val="continue"/>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p>
        </w:tc>
        <w:tc>
          <w:tcPr>
            <w:tcW w:w="1498"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烟尘</w:t>
            </w:r>
          </w:p>
        </w:tc>
        <w:tc>
          <w:tcPr>
            <w:tcW w:w="812"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483"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67"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913"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925"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62"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750"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900"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89"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178"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43" w:type="dxa"/>
            <w:gridSpan w:val="3"/>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textAlignment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754"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textAlignment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566" w:type="dxa"/>
            <w:gridSpan w:val="2"/>
            <w:vMerge w:val="continue"/>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p>
        </w:tc>
        <w:tc>
          <w:tcPr>
            <w:tcW w:w="1498"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工业粉尘</w:t>
            </w:r>
          </w:p>
        </w:tc>
        <w:tc>
          <w:tcPr>
            <w:tcW w:w="812"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483"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67"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913"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925"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62"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750"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900"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89"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178"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43" w:type="dxa"/>
            <w:gridSpan w:val="3"/>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754"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566" w:type="dxa"/>
            <w:gridSpan w:val="2"/>
            <w:vMerge w:val="continue"/>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p>
        </w:tc>
        <w:tc>
          <w:tcPr>
            <w:tcW w:w="1498"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氮氧化物</w:t>
            </w:r>
          </w:p>
        </w:tc>
        <w:tc>
          <w:tcPr>
            <w:tcW w:w="812"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483"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67"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913"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925"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62"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750"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900"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89"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178"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43" w:type="dxa"/>
            <w:gridSpan w:val="3"/>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textAlignment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754"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textAlignment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566" w:type="dxa"/>
            <w:gridSpan w:val="2"/>
            <w:vMerge w:val="continue"/>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p>
        </w:tc>
        <w:tc>
          <w:tcPr>
            <w:tcW w:w="1498"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工业固体废物</w:t>
            </w:r>
          </w:p>
        </w:tc>
        <w:tc>
          <w:tcPr>
            <w:tcW w:w="812"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483"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67"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913"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925"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62"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750"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900"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89"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178"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43" w:type="dxa"/>
            <w:gridSpan w:val="3"/>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754"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566" w:type="dxa"/>
            <w:gridSpan w:val="2"/>
            <w:vMerge w:val="continue"/>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p>
        </w:tc>
        <w:tc>
          <w:tcPr>
            <w:tcW w:w="1041" w:type="dxa"/>
            <w:vMerge w:val="restart"/>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rPr>
              <w:t>与项目有关的其他特征污染物</w:t>
            </w:r>
          </w:p>
        </w:tc>
        <w:tc>
          <w:tcPr>
            <w:tcW w:w="457"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lang w:val="en-US" w:eastAsia="zh-CN"/>
              </w:rPr>
            </w:pPr>
            <w:r>
              <w:rPr>
                <w:rFonts w:hint="eastAsia" w:asciiTheme="minorEastAsia" w:hAnsiTheme="minorEastAsia" w:eastAsiaTheme="minorEastAsia" w:cstheme="minorEastAsia"/>
                <w:b w:val="0"/>
                <w:bCs/>
                <w:color w:val="000000"/>
                <w:kern w:val="2"/>
                <w:sz w:val="15"/>
                <w:szCs w:val="15"/>
                <w:lang w:val="en-US" w:eastAsia="zh-CN"/>
              </w:rPr>
              <w:t>/</w:t>
            </w:r>
          </w:p>
        </w:tc>
        <w:tc>
          <w:tcPr>
            <w:tcW w:w="812"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483"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67"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913"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925"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62"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750"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900"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89"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178"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43" w:type="dxa"/>
            <w:gridSpan w:val="3"/>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754"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566" w:type="dxa"/>
            <w:gridSpan w:val="2"/>
            <w:vMerge w:val="continue"/>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p>
        </w:tc>
        <w:tc>
          <w:tcPr>
            <w:tcW w:w="1041" w:type="dxa"/>
            <w:vMerge w:val="continue"/>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p>
        </w:tc>
        <w:tc>
          <w:tcPr>
            <w:tcW w:w="457"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lang w:val="en-US" w:eastAsia="zh-CN"/>
              </w:rPr>
            </w:pPr>
            <w:r>
              <w:rPr>
                <w:rFonts w:hint="eastAsia" w:asciiTheme="minorEastAsia" w:hAnsiTheme="minorEastAsia" w:eastAsiaTheme="minorEastAsia" w:cstheme="minorEastAsia"/>
                <w:b w:val="0"/>
                <w:bCs/>
                <w:color w:val="000000"/>
                <w:kern w:val="2"/>
                <w:sz w:val="15"/>
                <w:szCs w:val="15"/>
                <w:lang w:val="en-US" w:eastAsia="zh-CN"/>
              </w:rPr>
              <w:t>/</w:t>
            </w:r>
          </w:p>
        </w:tc>
        <w:tc>
          <w:tcPr>
            <w:tcW w:w="812"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483"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67"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913"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925"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62"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750"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900"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89"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178"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43" w:type="dxa"/>
            <w:gridSpan w:val="3"/>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754"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7" w:hRule="atLeast"/>
        </w:trPr>
        <w:tc>
          <w:tcPr>
            <w:tcW w:w="566" w:type="dxa"/>
            <w:gridSpan w:val="2"/>
            <w:vMerge w:val="continue"/>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p>
        </w:tc>
        <w:tc>
          <w:tcPr>
            <w:tcW w:w="1041" w:type="dxa"/>
            <w:vMerge w:val="continue"/>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p>
        </w:tc>
        <w:tc>
          <w:tcPr>
            <w:tcW w:w="457"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lang w:val="en-US" w:eastAsia="zh-CN"/>
              </w:rPr>
            </w:pPr>
            <w:r>
              <w:rPr>
                <w:rFonts w:hint="eastAsia" w:asciiTheme="minorEastAsia" w:hAnsiTheme="minorEastAsia" w:eastAsiaTheme="minorEastAsia" w:cstheme="minorEastAsia"/>
                <w:b w:val="0"/>
                <w:bCs/>
                <w:color w:val="000000"/>
                <w:kern w:val="2"/>
                <w:sz w:val="15"/>
                <w:szCs w:val="15"/>
                <w:lang w:val="en-US" w:eastAsia="zh-CN"/>
              </w:rPr>
              <w:t>/</w:t>
            </w:r>
          </w:p>
        </w:tc>
        <w:tc>
          <w:tcPr>
            <w:tcW w:w="812"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483"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67"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913"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925"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62"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750"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900"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89" w:type="dxa"/>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178"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1043" w:type="dxa"/>
            <w:gridSpan w:val="3"/>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Theme="minorEastAsia" w:hAnsiTheme="minorEastAsia" w:eastAsiaTheme="minorEastAsia" w:cstheme="minorEastAsia"/>
                <w:b w:val="0"/>
                <w:bCs/>
                <w:color w:val="000000"/>
                <w:kern w:val="2"/>
                <w:sz w:val="15"/>
                <w:szCs w:val="15"/>
              </w:rPr>
            </w:pPr>
            <w:r>
              <w:rPr>
                <w:rFonts w:hint="eastAsia" w:asciiTheme="minorEastAsia" w:hAnsiTheme="minorEastAsia" w:eastAsiaTheme="minorEastAsia" w:cstheme="minorEastAsia"/>
                <w:b w:val="0"/>
                <w:bCs/>
                <w:color w:val="000000"/>
                <w:kern w:val="2"/>
                <w:sz w:val="15"/>
                <w:szCs w:val="15"/>
                <w:lang w:val="en-US" w:eastAsia="zh-CN"/>
              </w:rPr>
              <w:t>/</w:t>
            </w:r>
          </w:p>
        </w:tc>
        <w:tc>
          <w:tcPr>
            <w:tcW w:w="754" w:type="dxa"/>
            <w:gridSpan w:val="2"/>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Theme="minorEastAsia" w:hAnsiTheme="minorEastAsia" w:eastAsiaTheme="minorEastAsia" w:cstheme="minorEastAsia"/>
                <w:b w:val="0"/>
                <w:bCs/>
                <w:color w:val="000000"/>
                <w:kern w:val="2"/>
                <w:sz w:val="15"/>
                <w:szCs w:val="15"/>
              </w:rPr>
            </w:pPr>
          </w:p>
        </w:tc>
      </w:tr>
    </w:tbl>
    <w:p>
      <w:pPr>
        <w:widowControl w:val="0"/>
        <w:autoSpaceDE w:val="0"/>
        <w:autoSpaceDN w:val="0"/>
        <w:spacing w:beforeLines="0"/>
        <w:rPr>
          <w:rFonts w:hint="eastAsia" w:ascii="宋体" w:hAnsi="宋体" w:eastAsia="宋体"/>
          <w:b/>
          <w:color w:val="000000"/>
          <w:sz w:val="16"/>
          <w:lang w:val="en-US" w:eastAsia="zh-CN"/>
        </w:rPr>
        <w:sectPr>
          <w:footerReference r:id="rId12" w:type="default"/>
          <w:pgSz w:w="16840" w:h="11907" w:orient="landscape"/>
          <w:pgMar w:top="720" w:right="720" w:bottom="720" w:left="720" w:header="284" w:footer="851" w:gutter="0"/>
          <w:pgBorders w:offsetFrom="page">
            <w:top w:val="single" w:color="FFFFFF" w:sz="4" w:space="1"/>
            <w:left w:val="single" w:color="FFFFFF" w:sz="4" w:space="4"/>
            <w:bottom w:val="single" w:color="FFFFFF" w:sz="4" w:space="1"/>
            <w:right w:val="single" w:color="FFFFFF" w:sz="4" w:space="4"/>
          </w:pgBorders>
          <w:lnNumType w:countBy="0" w:distance="360"/>
          <w:pgNumType w:fmt="decimal"/>
          <w:cols w:space="720" w:num="1"/>
          <w:docGrid w:linePitch="285" w:charSpace="0"/>
        </w:sectPr>
      </w:pPr>
      <w:r>
        <w:rPr>
          <w:rFonts w:hint="eastAsia" w:ascii="宋体" w:hAnsi="宋体" w:eastAsia="宋体"/>
          <w:b/>
          <w:color w:val="000000"/>
          <w:sz w:val="15"/>
        </w:rPr>
        <w:t>注：1、</w:t>
      </w:r>
      <w:r>
        <w:rPr>
          <w:rFonts w:hint="eastAsia" w:ascii="宋体" w:hAnsi="宋体" w:eastAsia="宋体"/>
          <w:b/>
          <w:color w:val="000000"/>
          <w:spacing w:val="-4"/>
          <w:sz w:val="15"/>
        </w:rPr>
        <w:t>排放增减量：（+）表示增加，（-）表示减少。2、(12)=(6)-(8)-(11)，（9）= (4)-(5)-(8)- (11) +（1）。3、计量单位：废水排放量——万吨/年；废气排放量——万标立方米/年；工业固体废物排放</w:t>
      </w:r>
      <w:r>
        <w:rPr>
          <w:rFonts w:hint="eastAsia" w:ascii="宋体" w:hAnsi="宋体" w:eastAsia="宋体"/>
          <w:b/>
          <w:color w:val="000000"/>
          <w:sz w:val="15"/>
        </w:rPr>
        <w:t>量——万吨/年；水污染物排放浓度——毫克/升</w:t>
      </w:r>
      <w:r>
        <w:rPr>
          <w:rFonts w:hint="eastAsia" w:ascii="宋体" w:hAnsi="宋体" w:eastAsia="宋体"/>
          <w:b/>
          <w:color w:val="000000"/>
          <w:sz w:val="15"/>
          <w:lang w:eastAsia="zh-CN"/>
        </w:rPr>
        <w:t>；</w:t>
      </w:r>
      <w:r>
        <w:rPr>
          <w:rFonts w:hint="eastAsia" w:ascii="宋体" w:hAnsi="宋体" w:eastAsia="宋体"/>
          <w:b/>
          <w:color w:val="000000"/>
          <w:sz w:val="15"/>
          <w:lang w:val="en-US" w:eastAsia="zh-CN"/>
        </w:rPr>
        <w:t>大气污染物排放浓度</w:t>
      </w:r>
      <w:r>
        <w:rPr>
          <w:rFonts w:hint="eastAsia" w:ascii="宋体" w:hAnsi="宋体" w:eastAsia="宋体"/>
          <w:b/>
          <w:color w:val="000000"/>
          <w:spacing w:val="-4"/>
          <w:sz w:val="15"/>
        </w:rPr>
        <w:t>——</w:t>
      </w:r>
      <w:r>
        <w:rPr>
          <w:rFonts w:hint="eastAsia" w:ascii="宋体" w:hAnsi="宋体" w:eastAsia="宋体"/>
          <w:b/>
          <w:color w:val="000000"/>
          <w:spacing w:val="-4"/>
          <w:sz w:val="15"/>
          <w:lang w:val="en-US" w:eastAsia="zh-CN"/>
        </w:rPr>
        <w:t>毫克/立方米；水污染物排放量</w:t>
      </w:r>
      <w:r>
        <w:rPr>
          <w:rFonts w:hint="eastAsia" w:ascii="宋体" w:hAnsi="宋体" w:eastAsia="宋体"/>
          <w:b/>
          <w:color w:val="000000"/>
          <w:spacing w:val="-4"/>
          <w:sz w:val="15"/>
        </w:rPr>
        <w:t>——</w:t>
      </w:r>
      <w:r>
        <w:rPr>
          <w:rFonts w:hint="eastAsia" w:ascii="宋体" w:hAnsi="宋体" w:eastAsia="宋体"/>
          <w:b/>
          <w:color w:val="000000"/>
          <w:spacing w:val="-4"/>
          <w:sz w:val="15"/>
          <w:lang w:val="en-US" w:eastAsia="zh-CN"/>
        </w:rPr>
        <w:t>吨/年；大气污染物排放量</w:t>
      </w:r>
      <w:r>
        <w:rPr>
          <w:rFonts w:hint="eastAsia" w:ascii="宋体" w:hAnsi="宋体" w:eastAsia="宋体"/>
          <w:b/>
          <w:color w:val="000000"/>
          <w:spacing w:val="-4"/>
          <w:sz w:val="15"/>
        </w:rPr>
        <w:t>——</w:t>
      </w:r>
      <w:r>
        <w:rPr>
          <w:rFonts w:hint="eastAsia" w:ascii="宋体" w:hAnsi="宋体" w:eastAsia="宋体"/>
          <w:b/>
          <w:color w:val="000000"/>
          <w:spacing w:val="-4"/>
          <w:sz w:val="15"/>
          <w:lang w:val="en-US" w:eastAsia="zh-CN"/>
        </w:rPr>
        <w:t>吨/年</w:t>
      </w:r>
    </w:p>
    <w:p>
      <w:pPr>
        <w:pStyle w:val="2"/>
        <w:outlineLvl w:val="9"/>
        <w:rPr>
          <w:rFonts w:hint="eastAsia" w:asciiTheme="minorEastAsia" w:hAnsiTheme="minorEastAsia" w:eastAsiaTheme="minorEastAsia" w:cstheme="minorEastAsia"/>
        </w:rPr>
        <w:sectPr>
          <w:pgSz w:w="16840" w:h="11907" w:orient="landscape"/>
          <w:pgMar w:top="1531" w:right="1304" w:bottom="1531" w:left="1304" w:header="284" w:footer="851" w:gutter="0"/>
          <w:pgBorders>
            <w:top w:val="single" w:color="FFFFFF" w:sz="4" w:space="1"/>
            <w:left w:val="single" w:color="FFFFFF" w:sz="4" w:space="4"/>
            <w:bottom w:val="single" w:color="FFFFFF" w:sz="4" w:space="1"/>
            <w:right w:val="single" w:color="FFFFFF" w:sz="4" w:space="4"/>
          </w:pgBorders>
          <w:pgNumType w:fmt="decimal"/>
          <w:cols w:space="720" w:num="1"/>
          <w:docGrid w:linePitch="285" w:charSpace="0"/>
        </w:sectPr>
      </w:pPr>
    </w:p>
    <w:p>
      <w:pPr>
        <w:sectPr>
          <w:pgSz w:w="16840" w:h="11910" w:orient="landscape"/>
          <w:pgMar w:top="1809" w:right="1434" w:bottom="1803" w:left="1457" w:header="850" w:footer="992" w:gutter="0"/>
          <w:pgBorders>
            <w:top w:val="single" w:color="FFFFFF" w:sz="4" w:space="1"/>
            <w:left w:val="single" w:color="FFFFFF" w:sz="4" w:space="4"/>
            <w:bottom w:val="single" w:color="FFFFFF" w:sz="4" w:space="1"/>
            <w:right w:val="single" w:color="FFFFFF" w:sz="4" w:space="4"/>
          </w:pgBorders>
          <w:pgNumType w:fmt="decimal"/>
        </w:sectPr>
      </w:pPr>
    </w:p>
    <w:p>
      <w:pPr>
        <w:pStyle w:val="2"/>
        <w:ind w:left="0" w:leftChars="0" w:firstLine="0" w:firstLineChars="0"/>
        <w:outlineLvl w:val="9"/>
        <w:rPr>
          <w:rFonts w:hint="eastAsia"/>
          <w:lang w:eastAsia="zh-CN"/>
        </w:rPr>
      </w:pPr>
    </w:p>
    <w:sectPr>
      <w:headerReference r:id="rId13" w:type="default"/>
      <w:footerReference r:id="rId14" w:type="default"/>
      <w:pgSz w:w="11910" w:h="16840"/>
      <w:pgMar w:top="1580" w:right="1680" w:bottom="1803" w:left="1440" w:header="0" w:footer="0" w:gutter="0"/>
      <w:pgBorders>
        <w:top w:val="single" w:color="FFFFFF" w:sz="4" w:space="1"/>
        <w:left w:val="single" w:color="FFFFFF" w:sz="4" w:space="4"/>
        <w:bottom w:val="single" w:color="FFFFFF" w:sz="4" w:space="1"/>
        <w:right w:val="single" w:color="FFFFFF" w:sz="4" w:space="4"/>
      </w:pgBorders>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Nirmala UI Semilight">
    <w:panose1 w:val="020B0402040204020203"/>
    <w:charset w:val="00"/>
    <w:family w:val="auto"/>
    <w:pitch w:val="default"/>
    <w:sig w:usb0="80FF8023" w:usb1="0000004A" w:usb2="00000200" w:usb3="0004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hint="eastAsia"/>
        <w:lang w:eastAsia="zh-CN"/>
      </w:rPr>
      <w:t>新疆中测测试有限责任公司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2309504"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230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新疆中测测试有限责任公司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2310528" behindDoc="0" locked="0" layoutInCell="1" allowOverlap="1">
              <wp:simplePos x="0" y="0"/>
              <wp:positionH relativeFrom="margin">
                <wp:align>right</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231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RBrfc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5EGt9xQCAAAVBAAADgAAAAAAAAAB&#10;ACAAAAAfAQAAZHJzL2Uyb0RvYy54bWxQSwUGAAAAAAYABgBZAQAApQ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rFonts w:hint="eastAsia"/>
        <w:lang w:eastAsia="zh-CN"/>
      </w:rPr>
      <w:t>新疆中测测试有限责任公司</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Lines="0" w:afterLines="0"/>
      <w:jc w:val="center"/>
      <w:rPr>
        <w:rFonts w:hint="eastAsia"/>
        <w:sz w:val="18"/>
      </w:rPr>
    </w:pPr>
    <w:r>
      <w:rPr>
        <w:sz w:val="18"/>
      </w:rPr>
      <mc:AlternateContent>
        <mc:Choice Requires="wps">
          <w:drawing>
            <wp:anchor distT="0" distB="0" distL="114300" distR="114300" simplePos="0" relativeHeight="252311552" behindDoc="0" locked="0" layoutInCell="1" allowOverlap="1">
              <wp:simplePos x="0" y="0"/>
              <wp:positionH relativeFrom="margin">
                <wp:align>right</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231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Af3zuMVAgAAFQQAAA4AAAAAAAAA&#10;AQAgAAAAHwEAAGRycy9lMm9Eb2MueG1sUEsFBgAAAAAGAAYAWQEAAKYFA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31</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2312576" behindDoc="0" locked="0" layoutInCell="1" allowOverlap="1">
              <wp:simplePos x="0" y="0"/>
              <wp:positionH relativeFrom="margin">
                <wp:align>right</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231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7/whE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B7/whEVAgAAFQQAAA4AAAAAAAAA&#10;AQAgAAAAHwEAAGRycy9lMm9Eb2MueG1sUEsFBgAAAAAGAAYAWQEAAKYFA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35</w:t>
                    </w:r>
                    <w:r>
                      <w:rPr>
                        <w:rFonts w:hint="eastAsia"/>
                        <w:lang w:eastAsia="zh-CN"/>
                      </w:rPr>
                      <w:fldChar w:fldCharType="end"/>
                    </w:r>
                  </w:p>
                </w:txbxContent>
              </v:textbox>
            </v:shape>
          </w:pict>
        </mc:Fallback>
      </mc:AlternateContent>
    </w:r>
    <w:r>
      <w:rPr>
        <w:rFonts w:hint="eastAsia"/>
        <w:lang w:eastAsia="zh-CN"/>
      </w:rPr>
      <w:t>新疆中测测试有限责任公司</w:t>
    </w:r>
  </w:p>
  <w:p>
    <w:pPr>
      <w:pStyle w:val="11"/>
      <w:spacing w:after="0" w:afterLines="0"/>
      <w:rPr>
        <w:rFonts w:hint="eastAsia" w:ascii="宋体" w:hAnsi="宋体" w:eastAsia="宋体"/>
        <w:sz w:val="28"/>
        <w:szCs w:val="28"/>
      </w:rPr>
    </w:pPr>
    <w:r>
      <w:rPr>
        <w:sz w:val="28"/>
      </w:rPr>
      <mc:AlternateContent>
        <mc:Choice Requires="wps">
          <w:drawing>
            <wp:anchor distT="0" distB="0" distL="114300" distR="114300" simplePos="0" relativeHeight="25230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230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11"/>
                      <w:rPr>
                        <w:rFonts w:hint="eastAsia" w:eastAsia="宋体"/>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val="0"/>
      <w:autoSpaceDN w:val="0"/>
      <w:bidi w:val="0"/>
      <w:adjustRightInd/>
      <w:snapToGrid/>
      <w:spacing w:before="0" w:after="0"/>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新疆根力多生物科技有限公司生物型水溶肥建设</w:t>
    </w:r>
    <w:r>
      <w:rPr>
        <w:rFonts w:hint="eastAsia" w:asciiTheme="minorEastAsia" w:hAnsiTheme="minorEastAsia" w:eastAsiaTheme="minorEastAsia" w:cstheme="minorEastAsia"/>
        <w:b w:val="0"/>
        <w:bCs w:val="0"/>
        <w:sz w:val="21"/>
        <w:szCs w:val="21"/>
        <w:lang w:eastAsia="zh-CN"/>
      </w:rPr>
      <w:t>项目</w:t>
    </w:r>
    <w:r>
      <w:rPr>
        <w:rFonts w:hint="eastAsia" w:asciiTheme="minorEastAsia" w:hAnsiTheme="minorEastAsia" w:eastAsiaTheme="minorEastAsia" w:cstheme="minorEastAsia"/>
        <w:b w:val="0"/>
        <w:bCs w:val="0"/>
        <w:sz w:val="21"/>
        <w:szCs w:val="21"/>
        <w:lang w:val="en-US" w:eastAsia="zh-CN"/>
      </w:rPr>
      <w:t>验收监测报告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val="0"/>
      <w:autoSpaceDN w:val="0"/>
      <w:bidi w:val="0"/>
      <w:adjustRightInd/>
      <w:snapToGrid/>
      <w:spacing w:before="0" w:after="0"/>
      <w:jc w:val="center"/>
      <w:textAlignment w:val="auto"/>
    </w:pPr>
    <w:r>
      <w:rPr>
        <w:rFonts w:hint="eastAsia" w:asciiTheme="minorEastAsia" w:hAnsiTheme="minorEastAsia" w:eastAsiaTheme="minorEastAsia" w:cstheme="minorEastAsia"/>
        <w:b w:val="0"/>
        <w:bCs w:val="0"/>
        <w:sz w:val="21"/>
        <w:szCs w:val="21"/>
        <w:lang w:val="en-US" w:eastAsia="zh-CN"/>
      </w:rPr>
      <w:t>新疆根力多生物科技有限公司生物型水溶肥建设</w:t>
    </w:r>
    <w:r>
      <w:rPr>
        <w:rFonts w:hint="eastAsia" w:asciiTheme="minorEastAsia" w:hAnsiTheme="minorEastAsia" w:eastAsiaTheme="minorEastAsia" w:cstheme="minorEastAsia"/>
        <w:b w:val="0"/>
        <w:bCs w:val="0"/>
        <w:sz w:val="21"/>
        <w:szCs w:val="21"/>
        <w:lang w:eastAsia="zh-CN"/>
      </w:rPr>
      <w:t>项目</w:t>
    </w:r>
    <w:r>
      <w:rPr>
        <w:rFonts w:hint="eastAsia" w:asciiTheme="minorEastAsia" w:hAnsiTheme="minorEastAsia" w:eastAsiaTheme="minorEastAsia" w:cstheme="minorEastAsia"/>
        <w:b w:val="0"/>
        <w:bCs w:val="0"/>
        <w:sz w:val="21"/>
        <w:szCs w:val="21"/>
        <w:lang w:val="en-US" w:eastAsia="zh-CN"/>
      </w:rPr>
      <w:t>验收监测报告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CF3A"/>
    <w:multiLevelType w:val="singleLevel"/>
    <w:tmpl w:val="06F6CF3A"/>
    <w:lvl w:ilvl="0" w:tentative="0">
      <w:start w:val="8"/>
      <w:numFmt w:val="chineseCounting"/>
      <w:suff w:val="nothing"/>
      <w:lvlText w:val="%1、"/>
      <w:lvlJc w:val="left"/>
      <w:rPr>
        <w:rFonts w:hint="eastAsia"/>
      </w:rPr>
    </w:lvl>
  </w:abstractNum>
  <w:abstractNum w:abstractNumId="1">
    <w:nsid w:val="6CF4621A"/>
    <w:multiLevelType w:val="singleLevel"/>
    <w:tmpl w:val="6CF4621A"/>
    <w:lvl w:ilvl="0" w:tentative="0">
      <w:start w:val="2"/>
      <w:numFmt w:val="decimal"/>
      <w:lvlText w:val="%1."/>
      <w:lvlJc w:val="left"/>
      <w:pPr>
        <w:tabs>
          <w:tab w:val="left" w:pos="312"/>
        </w:tabs>
      </w:pPr>
    </w:lvl>
  </w:abstractNum>
  <w:abstractNum w:abstractNumId="2">
    <w:nsid w:val="750D3F3B"/>
    <w:multiLevelType w:val="singleLevel"/>
    <w:tmpl w:val="750D3F3B"/>
    <w:lvl w:ilvl="0" w:tentative="0">
      <w:start w:val="1"/>
      <w:numFmt w:val="decimal"/>
      <w:suff w:val="nothing"/>
      <w:lvlText w:val="（%1）"/>
      <w:lvlJc w:val="left"/>
    </w:lvl>
  </w:abstractNum>
  <w:abstractNum w:abstractNumId="3">
    <w:nsid w:val="7656009A"/>
    <w:multiLevelType w:val="singleLevel"/>
    <w:tmpl w:val="7656009A"/>
    <w:lvl w:ilvl="0" w:tentative="0">
      <w:start w:val="2"/>
      <w:numFmt w:val="decimal"/>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C08B1"/>
    <w:rsid w:val="00F36314"/>
    <w:rsid w:val="013D72FB"/>
    <w:rsid w:val="01A87630"/>
    <w:rsid w:val="02880454"/>
    <w:rsid w:val="028D35FB"/>
    <w:rsid w:val="02BC2B73"/>
    <w:rsid w:val="03760FF2"/>
    <w:rsid w:val="037F0C99"/>
    <w:rsid w:val="042E65B3"/>
    <w:rsid w:val="04606197"/>
    <w:rsid w:val="05841555"/>
    <w:rsid w:val="06386CE9"/>
    <w:rsid w:val="06E92FCE"/>
    <w:rsid w:val="076C0360"/>
    <w:rsid w:val="09006DBE"/>
    <w:rsid w:val="096F383E"/>
    <w:rsid w:val="0B917A23"/>
    <w:rsid w:val="0BA552DA"/>
    <w:rsid w:val="0BE826A6"/>
    <w:rsid w:val="0BF90616"/>
    <w:rsid w:val="0CAB6490"/>
    <w:rsid w:val="0D010577"/>
    <w:rsid w:val="0D0443BE"/>
    <w:rsid w:val="0DC808E3"/>
    <w:rsid w:val="0F3E07EA"/>
    <w:rsid w:val="0F4F7486"/>
    <w:rsid w:val="0FA631F2"/>
    <w:rsid w:val="0FB730C2"/>
    <w:rsid w:val="11233898"/>
    <w:rsid w:val="11746F33"/>
    <w:rsid w:val="11767694"/>
    <w:rsid w:val="1204628B"/>
    <w:rsid w:val="133A378C"/>
    <w:rsid w:val="1349139D"/>
    <w:rsid w:val="13816009"/>
    <w:rsid w:val="153A09F6"/>
    <w:rsid w:val="15975671"/>
    <w:rsid w:val="15F147C8"/>
    <w:rsid w:val="162E707A"/>
    <w:rsid w:val="16391CF8"/>
    <w:rsid w:val="17927041"/>
    <w:rsid w:val="17FD598E"/>
    <w:rsid w:val="18100286"/>
    <w:rsid w:val="18425BA7"/>
    <w:rsid w:val="19110971"/>
    <w:rsid w:val="195A1020"/>
    <w:rsid w:val="19693A58"/>
    <w:rsid w:val="197B0B89"/>
    <w:rsid w:val="19B075E8"/>
    <w:rsid w:val="1AAA2D91"/>
    <w:rsid w:val="1C1C37C1"/>
    <w:rsid w:val="1C565039"/>
    <w:rsid w:val="1CEC654C"/>
    <w:rsid w:val="1D342F88"/>
    <w:rsid w:val="1D9F534C"/>
    <w:rsid w:val="1DF37CBD"/>
    <w:rsid w:val="1E4D0668"/>
    <w:rsid w:val="1E8D6C00"/>
    <w:rsid w:val="1EB62E7C"/>
    <w:rsid w:val="1EFA6F82"/>
    <w:rsid w:val="1F20330C"/>
    <w:rsid w:val="1FCF7568"/>
    <w:rsid w:val="20505993"/>
    <w:rsid w:val="214E0BC8"/>
    <w:rsid w:val="21D77F52"/>
    <w:rsid w:val="22765684"/>
    <w:rsid w:val="22F33253"/>
    <w:rsid w:val="23651A4B"/>
    <w:rsid w:val="236A2000"/>
    <w:rsid w:val="23D51A81"/>
    <w:rsid w:val="23E946AD"/>
    <w:rsid w:val="24590BD9"/>
    <w:rsid w:val="2492420C"/>
    <w:rsid w:val="24E11294"/>
    <w:rsid w:val="252007CF"/>
    <w:rsid w:val="256D18BB"/>
    <w:rsid w:val="26C004FC"/>
    <w:rsid w:val="270511B6"/>
    <w:rsid w:val="27BF5F1E"/>
    <w:rsid w:val="29E83DE3"/>
    <w:rsid w:val="2A36061D"/>
    <w:rsid w:val="2AF521AC"/>
    <w:rsid w:val="2B1F0350"/>
    <w:rsid w:val="2B4230A9"/>
    <w:rsid w:val="2BA7003B"/>
    <w:rsid w:val="2BD64219"/>
    <w:rsid w:val="2BD64DFA"/>
    <w:rsid w:val="2BDB4415"/>
    <w:rsid w:val="2C717F24"/>
    <w:rsid w:val="2D0020D8"/>
    <w:rsid w:val="2D1C5721"/>
    <w:rsid w:val="2D527398"/>
    <w:rsid w:val="2D7844DB"/>
    <w:rsid w:val="2DB70F49"/>
    <w:rsid w:val="2F394D23"/>
    <w:rsid w:val="31D710A3"/>
    <w:rsid w:val="323F723B"/>
    <w:rsid w:val="339D07D4"/>
    <w:rsid w:val="33EB1448"/>
    <w:rsid w:val="34456A5F"/>
    <w:rsid w:val="3498404D"/>
    <w:rsid w:val="34AF69D0"/>
    <w:rsid w:val="34CB68C7"/>
    <w:rsid w:val="34D827C8"/>
    <w:rsid w:val="362637F6"/>
    <w:rsid w:val="37002CCF"/>
    <w:rsid w:val="38235E2F"/>
    <w:rsid w:val="38652D27"/>
    <w:rsid w:val="39080BE1"/>
    <w:rsid w:val="391C2F62"/>
    <w:rsid w:val="39AE1C37"/>
    <w:rsid w:val="39F2093E"/>
    <w:rsid w:val="3AC74DE0"/>
    <w:rsid w:val="3B026EA8"/>
    <w:rsid w:val="3B1B5F49"/>
    <w:rsid w:val="3B2E6032"/>
    <w:rsid w:val="3B472262"/>
    <w:rsid w:val="3B955312"/>
    <w:rsid w:val="3BDE19DD"/>
    <w:rsid w:val="3C58035B"/>
    <w:rsid w:val="3CEA081E"/>
    <w:rsid w:val="3D056B61"/>
    <w:rsid w:val="3DCC7343"/>
    <w:rsid w:val="3EE54941"/>
    <w:rsid w:val="3F3D2EA9"/>
    <w:rsid w:val="3FAC1459"/>
    <w:rsid w:val="40CD29B1"/>
    <w:rsid w:val="41315257"/>
    <w:rsid w:val="41374776"/>
    <w:rsid w:val="423F7D83"/>
    <w:rsid w:val="43146C79"/>
    <w:rsid w:val="43824100"/>
    <w:rsid w:val="43A27D6B"/>
    <w:rsid w:val="454757BE"/>
    <w:rsid w:val="45987899"/>
    <w:rsid w:val="45C06C57"/>
    <w:rsid w:val="45C17DD4"/>
    <w:rsid w:val="47CD57D4"/>
    <w:rsid w:val="497A5C48"/>
    <w:rsid w:val="49885FD0"/>
    <w:rsid w:val="499006E5"/>
    <w:rsid w:val="49A421CD"/>
    <w:rsid w:val="49B34F51"/>
    <w:rsid w:val="4AAA6424"/>
    <w:rsid w:val="4B813285"/>
    <w:rsid w:val="4BE84D9E"/>
    <w:rsid w:val="4C9A7869"/>
    <w:rsid w:val="4CA13CDE"/>
    <w:rsid w:val="4CB05F51"/>
    <w:rsid w:val="4CD4330F"/>
    <w:rsid w:val="4E737610"/>
    <w:rsid w:val="4F694B1A"/>
    <w:rsid w:val="4F7C2783"/>
    <w:rsid w:val="4FAD6806"/>
    <w:rsid w:val="4FAE1EE5"/>
    <w:rsid w:val="4FB35425"/>
    <w:rsid w:val="4FEE01E7"/>
    <w:rsid w:val="505B4457"/>
    <w:rsid w:val="50FB55F8"/>
    <w:rsid w:val="518F41CA"/>
    <w:rsid w:val="51A0759A"/>
    <w:rsid w:val="529220B4"/>
    <w:rsid w:val="531E36B4"/>
    <w:rsid w:val="549E0472"/>
    <w:rsid w:val="55BC24F9"/>
    <w:rsid w:val="55CB6C18"/>
    <w:rsid w:val="56196FB1"/>
    <w:rsid w:val="561A1F80"/>
    <w:rsid w:val="565707D2"/>
    <w:rsid w:val="56D06358"/>
    <w:rsid w:val="57172A8C"/>
    <w:rsid w:val="581E3B8C"/>
    <w:rsid w:val="585159FD"/>
    <w:rsid w:val="58813E3A"/>
    <w:rsid w:val="58CC4D4C"/>
    <w:rsid w:val="58E11CBF"/>
    <w:rsid w:val="58F965A4"/>
    <w:rsid w:val="591A6BAC"/>
    <w:rsid w:val="59DE481E"/>
    <w:rsid w:val="5A331CC0"/>
    <w:rsid w:val="5A6276D6"/>
    <w:rsid w:val="5B3A5FDE"/>
    <w:rsid w:val="5BD95EF7"/>
    <w:rsid w:val="5C0955BD"/>
    <w:rsid w:val="5CF25E09"/>
    <w:rsid w:val="5D504B05"/>
    <w:rsid w:val="5E267896"/>
    <w:rsid w:val="5E8C344C"/>
    <w:rsid w:val="5FE739E4"/>
    <w:rsid w:val="614A5AAC"/>
    <w:rsid w:val="6177211A"/>
    <w:rsid w:val="63D40231"/>
    <w:rsid w:val="644964A6"/>
    <w:rsid w:val="649851D4"/>
    <w:rsid w:val="64CC6A6B"/>
    <w:rsid w:val="65EC08D9"/>
    <w:rsid w:val="661C471B"/>
    <w:rsid w:val="663C4A3B"/>
    <w:rsid w:val="664B4D95"/>
    <w:rsid w:val="667F35E1"/>
    <w:rsid w:val="66F072B4"/>
    <w:rsid w:val="66FC2E81"/>
    <w:rsid w:val="67145518"/>
    <w:rsid w:val="672740BA"/>
    <w:rsid w:val="67543392"/>
    <w:rsid w:val="67B76BC2"/>
    <w:rsid w:val="681C5E5B"/>
    <w:rsid w:val="6AAE20FC"/>
    <w:rsid w:val="6BF85C71"/>
    <w:rsid w:val="6C192909"/>
    <w:rsid w:val="6C754342"/>
    <w:rsid w:val="6F4907E2"/>
    <w:rsid w:val="70BB7922"/>
    <w:rsid w:val="71435EFC"/>
    <w:rsid w:val="7287214F"/>
    <w:rsid w:val="728D6B5A"/>
    <w:rsid w:val="72C66FA7"/>
    <w:rsid w:val="7423254C"/>
    <w:rsid w:val="744D176F"/>
    <w:rsid w:val="74A164EC"/>
    <w:rsid w:val="75284C27"/>
    <w:rsid w:val="75291ED6"/>
    <w:rsid w:val="755D4D2C"/>
    <w:rsid w:val="757D2044"/>
    <w:rsid w:val="75B74F65"/>
    <w:rsid w:val="76274357"/>
    <w:rsid w:val="779B3E80"/>
    <w:rsid w:val="77CC1617"/>
    <w:rsid w:val="786F57A2"/>
    <w:rsid w:val="79A8707A"/>
    <w:rsid w:val="7B196797"/>
    <w:rsid w:val="7C0A4303"/>
    <w:rsid w:val="7C7A7250"/>
    <w:rsid w:val="7D4958DB"/>
    <w:rsid w:val="7DFC135B"/>
    <w:rsid w:val="7EA52BED"/>
    <w:rsid w:val="7EC726C4"/>
    <w:rsid w:val="7F65482F"/>
    <w:rsid w:val="7F782A92"/>
    <w:rsid w:val="7FCF1810"/>
    <w:rsid w:val="7FDB0A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120" w:after="120" w:line="360" w:lineRule="auto"/>
      <w:ind w:left="0" w:right="0"/>
      <w:jc w:val="both"/>
    </w:pPr>
    <w:rPr>
      <w:rFonts w:ascii="宋体" w:hAnsi="宋体" w:eastAsia="宋体" w:cs="宋体"/>
      <w:sz w:val="24"/>
      <w:szCs w:val="22"/>
      <w:lang w:val="zh-CN" w:eastAsia="zh-CN" w:bidi="zh-CN"/>
    </w:rPr>
  </w:style>
  <w:style w:type="paragraph" w:styleId="3">
    <w:name w:val="heading 1"/>
    <w:basedOn w:val="1"/>
    <w:next w:val="1"/>
    <w:link w:val="26"/>
    <w:qFormat/>
    <w:uiPriority w:val="1"/>
    <w:pPr>
      <w:spacing w:before="120" w:after="120"/>
      <w:ind w:right="115"/>
      <w:jc w:val="left"/>
      <w:outlineLvl w:val="0"/>
    </w:pPr>
    <w:rPr>
      <w:b/>
      <w:bCs/>
      <w:sz w:val="28"/>
      <w:szCs w:val="36"/>
    </w:rPr>
  </w:style>
  <w:style w:type="paragraph" w:styleId="4">
    <w:name w:val="heading 2"/>
    <w:basedOn w:val="1"/>
    <w:next w:val="5"/>
    <w:link w:val="25"/>
    <w:qFormat/>
    <w:uiPriority w:val="1"/>
    <w:pPr>
      <w:spacing w:before="127" w:after="120"/>
      <w:ind w:left="0"/>
      <w:outlineLvl w:val="1"/>
    </w:pPr>
    <w:rPr>
      <w:b/>
      <w:sz w:val="28"/>
      <w:szCs w:val="30"/>
    </w:rPr>
  </w:style>
  <w:style w:type="paragraph" w:styleId="2">
    <w:name w:val="heading 3"/>
    <w:basedOn w:val="1"/>
    <w:next w:val="1"/>
    <w:qFormat/>
    <w:uiPriority w:val="1"/>
    <w:pPr>
      <w:spacing w:before="73"/>
      <w:ind w:left="400" w:hanging="280"/>
      <w:outlineLvl w:val="2"/>
    </w:pPr>
    <w:rPr>
      <w:rFonts w:ascii="黑体" w:hAnsi="黑体" w:eastAsia="宋体" w:cs="黑体"/>
      <w:sz w:val="24"/>
      <w:szCs w:val="28"/>
    </w:rPr>
  </w:style>
  <w:style w:type="paragraph" w:styleId="6">
    <w:name w:val="heading 4"/>
    <w:basedOn w:val="1"/>
    <w:next w:val="1"/>
    <w:qFormat/>
    <w:uiPriority w:val="1"/>
    <w:pPr>
      <w:spacing w:before="1"/>
      <w:ind w:left="842" w:hanging="600"/>
      <w:outlineLvl w:val="4"/>
    </w:pPr>
    <w:rPr>
      <w:rFonts w:ascii="宋体" w:hAnsi="宋体" w:eastAsia="宋体" w:cs="宋体"/>
      <w:b/>
      <w:bCs/>
      <w:sz w:val="24"/>
      <w:szCs w:val="24"/>
      <w:lang w:val="zh-CN" w:eastAsia="zh-CN" w:bidi="zh-CN"/>
    </w:rPr>
  </w:style>
  <w:style w:type="character" w:default="1" w:styleId="18">
    <w:name w:val="Default Paragraph Font"/>
    <w:semiHidden/>
    <w:unhideWhenUsed/>
    <w:qFormat/>
    <w:uiPriority w:val="1"/>
  </w:style>
  <w:style w:type="table" w:default="1" w:styleId="16">
    <w:name w:val="Normal Table"/>
    <w:semiHidden/>
    <w:qFormat/>
    <w:uiPriority w:val="0"/>
    <w:tblPr>
      <w:tblCellMar>
        <w:top w:w="0" w:type="dxa"/>
        <w:left w:w="108" w:type="dxa"/>
        <w:bottom w:w="0" w:type="dxa"/>
        <w:right w:w="108" w:type="dxa"/>
      </w:tblCellMar>
    </w:tblPr>
  </w:style>
  <w:style w:type="paragraph" w:styleId="5">
    <w:name w:val="Normal Indent"/>
    <w:basedOn w:val="1"/>
    <w:unhideWhenUsed/>
    <w:qFormat/>
    <w:uiPriority w:val="99"/>
    <w:pPr>
      <w:ind w:firstLine="420" w:firstLineChars="200"/>
    </w:pPr>
  </w:style>
  <w:style w:type="paragraph" w:styleId="7">
    <w:name w:val="annotation text"/>
    <w:basedOn w:val="1"/>
    <w:qFormat/>
    <w:uiPriority w:val="0"/>
    <w:pPr>
      <w:jc w:val="left"/>
    </w:pPr>
  </w:style>
  <w:style w:type="paragraph" w:styleId="8">
    <w:name w:val="Body Text"/>
    <w:basedOn w:val="1"/>
    <w:qFormat/>
    <w:uiPriority w:val="1"/>
    <w:rPr>
      <w:rFonts w:ascii="宋体" w:hAnsi="宋体" w:eastAsia="宋体" w:cs="宋体"/>
      <w:sz w:val="24"/>
      <w:szCs w:val="24"/>
      <w:lang w:val="zh-CN" w:eastAsia="zh-CN" w:bidi="zh-CN"/>
    </w:rPr>
  </w:style>
  <w:style w:type="paragraph" w:styleId="9">
    <w:name w:val="Body Text Indent"/>
    <w:basedOn w:val="1"/>
    <w:qFormat/>
    <w:uiPriority w:val="0"/>
    <w:pPr>
      <w:spacing w:after="120"/>
      <w:ind w:left="420" w:leftChars="200"/>
    </w:pPr>
  </w:style>
  <w:style w:type="paragraph" w:styleId="10">
    <w:name w:val="toc 3"/>
    <w:basedOn w:val="1"/>
    <w:next w:val="1"/>
    <w:qFormat/>
    <w:uiPriority w:val="0"/>
    <w:pPr>
      <w:ind w:left="840" w:leftChars="400"/>
    </w:p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1"/>
    <w:pPr>
      <w:spacing w:before="199"/>
      <w:ind w:left="328" w:hanging="208"/>
    </w:pPr>
    <w:rPr>
      <w:rFonts w:ascii="宋体" w:hAnsi="宋体" w:eastAsia="宋体" w:cs="宋体"/>
      <w:sz w:val="21"/>
      <w:szCs w:val="21"/>
      <w:lang w:val="zh-CN" w:eastAsia="zh-CN" w:bidi="zh-CN"/>
    </w:rPr>
  </w:style>
  <w:style w:type="paragraph" w:styleId="14">
    <w:name w:val="toc 2"/>
    <w:basedOn w:val="1"/>
    <w:next w:val="1"/>
    <w:qFormat/>
    <w:uiPriority w:val="0"/>
    <w:pPr>
      <w:ind w:left="420" w:leftChars="200"/>
    </w:pPr>
  </w:style>
  <w:style w:type="paragraph" w:styleId="15">
    <w:name w:val="Body Text First Indent 2"/>
    <w:basedOn w:val="9"/>
    <w:qFormat/>
    <w:uiPriority w:val="0"/>
    <w:pPr>
      <w:snapToGrid w:val="0"/>
      <w:spacing w:line="400" w:lineRule="exact"/>
      <w:ind w:left="0" w:leftChars="0" w:firstLine="210"/>
    </w:pPr>
    <w:rPr>
      <w:rFonts w:eastAsia="仿宋"/>
      <w:spacing w:val="8"/>
      <w:kern w:val="24"/>
      <w:szCs w:val="20"/>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
    <w:name w:val="Table Normal"/>
    <w:semiHidden/>
    <w:unhideWhenUsed/>
    <w:qFormat/>
    <w:uiPriority w:val="2"/>
    <w:tblPr>
      <w:tblCellMar>
        <w:top w:w="0" w:type="dxa"/>
        <w:left w:w="0" w:type="dxa"/>
        <w:bottom w:w="0" w:type="dxa"/>
        <w:right w:w="0" w:type="dxa"/>
      </w:tblCellMar>
    </w:tblPr>
  </w:style>
  <w:style w:type="paragraph" w:styleId="20">
    <w:name w:val="List Paragraph"/>
    <w:basedOn w:val="1"/>
    <w:qFormat/>
    <w:uiPriority w:val="1"/>
    <w:pPr>
      <w:spacing w:before="1"/>
      <w:ind w:left="242" w:firstLine="480"/>
    </w:pPr>
    <w:rPr>
      <w:rFonts w:ascii="宋体" w:hAnsi="宋体" w:eastAsia="宋体" w:cs="宋体"/>
      <w:lang w:val="zh-CN" w:eastAsia="zh-CN" w:bidi="zh-CN"/>
    </w:rPr>
  </w:style>
  <w:style w:type="paragraph" w:customStyle="1" w:styleId="21">
    <w:name w:val="Table Paragraph"/>
    <w:basedOn w:val="1"/>
    <w:qFormat/>
    <w:uiPriority w:val="1"/>
    <w:rPr>
      <w:rFonts w:ascii="宋体" w:hAnsi="宋体" w:eastAsia="宋体" w:cs="宋体"/>
      <w:lang w:val="zh-CN" w:eastAsia="zh-CN" w:bidi="zh-CN"/>
    </w:rPr>
  </w:style>
  <w:style w:type="paragraph" w:customStyle="1" w:styleId="22">
    <w:name w:val="WPSOffice手动目录 1"/>
    <w:qFormat/>
    <w:uiPriority w:val="0"/>
    <w:pPr>
      <w:ind w:leftChars="0"/>
    </w:pPr>
    <w:rPr>
      <w:rFonts w:ascii="Times New Roman" w:hAnsi="Times New Roman" w:eastAsia="宋体" w:cstheme="minorBidi"/>
      <w:sz w:val="20"/>
      <w:szCs w:val="20"/>
    </w:rPr>
  </w:style>
  <w:style w:type="character" w:customStyle="1" w:styleId="23">
    <w:name w:val="page number"/>
    <w:basedOn w:val="18"/>
    <w:qFormat/>
    <w:uiPriority w:val="0"/>
  </w:style>
  <w:style w:type="paragraph" w:customStyle="1" w:styleId="24">
    <w:name w:val="表格"/>
    <w:basedOn w:val="1"/>
    <w:qFormat/>
    <w:uiPriority w:val="0"/>
    <w:pPr>
      <w:widowControl w:val="0"/>
      <w:spacing w:after="0" w:line="400" w:lineRule="exact"/>
      <w:jc w:val="center"/>
    </w:pPr>
    <w:rPr>
      <w:kern w:val="2"/>
      <w:sz w:val="24"/>
      <w:szCs w:val="20"/>
    </w:rPr>
  </w:style>
  <w:style w:type="character" w:customStyle="1" w:styleId="25">
    <w:name w:val="标题 2 Char"/>
    <w:link w:val="4"/>
    <w:qFormat/>
    <w:uiPriority w:val="1"/>
    <w:rPr>
      <w:b/>
      <w:sz w:val="28"/>
      <w:szCs w:val="30"/>
    </w:rPr>
  </w:style>
  <w:style w:type="character" w:customStyle="1" w:styleId="26">
    <w:name w:val="标题 1 Char"/>
    <w:link w:val="3"/>
    <w:qFormat/>
    <w:uiPriority w:val="1"/>
    <w:rPr>
      <w:b/>
      <w:bCs/>
      <w:sz w:val="28"/>
      <w:szCs w:val="36"/>
    </w:rPr>
  </w:style>
  <w:style w:type="paragraph" w:customStyle="1" w:styleId="27">
    <w:name w:val="WPSOffice手动目录 2"/>
    <w:qFormat/>
    <w:uiPriority w:val="0"/>
    <w:pPr>
      <w:ind w:leftChars="200"/>
    </w:pPr>
    <w:rPr>
      <w:rFonts w:ascii="Times New Roman" w:hAnsi="Times New Roman" w:eastAsia="宋体" w:cs="Times New Roman"/>
      <w:sz w:val="20"/>
      <w:szCs w:val="20"/>
    </w:rPr>
  </w:style>
  <w:style w:type="paragraph" w:customStyle="1" w:styleId="28">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5.png"/><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header" Target="header3.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44</Pages>
  <Words>12595</Words>
  <Characters>14569</Characters>
  <TotalTime>1</TotalTime>
  <ScaleCrop>false</ScaleCrop>
  <LinksUpToDate>false</LinksUpToDate>
  <CharactersWithSpaces>14986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2018-11-28T10:12:00Z</dcterms:created>
  <dc:creator>诚然</dc:creator>
  <cp:lastModifiedBy>psyche</cp:lastModifiedBy>
  <cp:lastPrinted>2020-04-27T02:17:00Z</cp:lastPrinted>
  <dcterms:modified xsi:type="dcterms:W3CDTF">2020-04-28T04:23:38Z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